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8DE5" w14:textId="118B66D6" w:rsidR="00D502E6" w:rsidRPr="00BC30BC" w:rsidRDefault="00D502E6" w:rsidP="007C6CEE">
      <w:pPr>
        <w:spacing w:after="0" w:line="240" w:lineRule="auto"/>
        <w:jc w:val="center"/>
        <w:rPr>
          <w:rFonts w:ascii="Arial" w:hAnsi="Arial" w:cs="Arial"/>
          <w:b/>
        </w:rPr>
      </w:pPr>
      <w:bookmarkStart w:id="0" w:name="_GoBack"/>
      <w:bookmarkEnd w:id="0"/>
    </w:p>
    <w:p w14:paraId="34BD2B48" w14:textId="2BF4CC07" w:rsidR="0014345E" w:rsidRPr="00BC30BC" w:rsidRDefault="003F1734" w:rsidP="003F1734">
      <w:pPr>
        <w:spacing w:after="0" w:line="240" w:lineRule="auto"/>
        <w:jc w:val="center"/>
        <w:rPr>
          <w:rFonts w:ascii="Arial" w:hAnsi="Arial" w:cs="Arial"/>
          <w:b/>
          <w:sz w:val="28"/>
          <w:szCs w:val="28"/>
        </w:rPr>
      </w:pPr>
      <w:r w:rsidRPr="00BC30BC">
        <w:rPr>
          <w:rFonts w:ascii="Arial" w:hAnsi="Arial" w:cs="Arial"/>
          <w:noProof/>
        </w:rPr>
        <w:drawing>
          <wp:inline distT="0" distB="0" distL="0" distR="0" wp14:anchorId="6943E96E" wp14:editId="677F4AF2">
            <wp:extent cx="2346960" cy="751840"/>
            <wp:effectExtent l="0" t="0" r="0" b="1016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159" cy="752224"/>
                    </a:xfrm>
                    <a:prstGeom prst="rect">
                      <a:avLst/>
                    </a:prstGeom>
                    <a:noFill/>
                    <a:ln>
                      <a:noFill/>
                    </a:ln>
                  </pic:spPr>
                </pic:pic>
              </a:graphicData>
            </a:graphic>
          </wp:inline>
        </w:drawing>
      </w:r>
    </w:p>
    <w:p w14:paraId="196B0321" w14:textId="77777777" w:rsidR="003F1734" w:rsidRPr="00BC30BC" w:rsidRDefault="003F1734" w:rsidP="003F1734">
      <w:pPr>
        <w:spacing w:after="0" w:line="240" w:lineRule="auto"/>
        <w:jc w:val="center"/>
        <w:rPr>
          <w:rFonts w:ascii="Arial" w:hAnsi="Arial" w:cs="Arial"/>
          <w:b/>
          <w:sz w:val="28"/>
          <w:szCs w:val="28"/>
        </w:rPr>
      </w:pPr>
    </w:p>
    <w:p w14:paraId="3AD258CF" w14:textId="1C04A62A" w:rsidR="0014345E" w:rsidRPr="00BC30BC" w:rsidRDefault="007D1879" w:rsidP="00046D4D">
      <w:pPr>
        <w:spacing w:after="0" w:line="240" w:lineRule="auto"/>
        <w:jc w:val="center"/>
        <w:rPr>
          <w:rFonts w:ascii="Arial" w:hAnsi="Arial" w:cs="Arial"/>
          <w:b/>
          <w:sz w:val="28"/>
          <w:szCs w:val="28"/>
        </w:rPr>
      </w:pPr>
      <w:r w:rsidRPr="00BC30BC">
        <w:rPr>
          <w:rFonts w:ascii="Arial" w:hAnsi="Arial" w:cs="Arial"/>
          <w:b/>
          <w:sz w:val="28"/>
          <w:szCs w:val="28"/>
        </w:rPr>
        <w:t>Key Performance Indicator (KPI</w:t>
      </w:r>
      <w:r w:rsidR="00046D4D" w:rsidRPr="00BC30BC">
        <w:rPr>
          <w:rFonts w:ascii="Arial" w:hAnsi="Arial" w:cs="Arial"/>
          <w:b/>
          <w:sz w:val="28"/>
          <w:szCs w:val="28"/>
        </w:rPr>
        <w:t xml:space="preserve">) Definitions </w:t>
      </w:r>
    </w:p>
    <w:p w14:paraId="1FF51C52" w14:textId="20D279D0" w:rsidR="00FE5203" w:rsidRPr="00BC30BC" w:rsidRDefault="00046D4D" w:rsidP="00046D4D">
      <w:pPr>
        <w:spacing w:after="0" w:line="240" w:lineRule="auto"/>
        <w:jc w:val="center"/>
        <w:rPr>
          <w:rFonts w:ascii="Arial" w:hAnsi="Arial" w:cs="Arial"/>
          <w:b/>
          <w:sz w:val="28"/>
          <w:szCs w:val="28"/>
        </w:rPr>
      </w:pPr>
      <w:proofErr w:type="gramStart"/>
      <w:r w:rsidRPr="00BC30BC">
        <w:rPr>
          <w:rFonts w:ascii="Arial" w:hAnsi="Arial" w:cs="Arial"/>
          <w:b/>
          <w:sz w:val="28"/>
          <w:szCs w:val="28"/>
        </w:rPr>
        <w:t>and</w:t>
      </w:r>
      <w:proofErr w:type="gramEnd"/>
      <w:r w:rsidRPr="00BC30BC">
        <w:rPr>
          <w:rFonts w:ascii="Arial" w:hAnsi="Arial" w:cs="Arial"/>
          <w:b/>
          <w:sz w:val="28"/>
          <w:szCs w:val="28"/>
        </w:rPr>
        <w:t xml:space="preserve"> Instructions</w:t>
      </w:r>
      <w:r w:rsidR="0014345E" w:rsidRPr="00BC30BC">
        <w:rPr>
          <w:rFonts w:ascii="Arial" w:hAnsi="Arial" w:cs="Arial"/>
          <w:b/>
          <w:sz w:val="28"/>
          <w:szCs w:val="28"/>
        </w:rPr>
        <w:t xml:space="preserve"> for Data Submission</w:t>
      </w:r>
    </w:p>
    <w:p w14:paraId="23B9F0DF" w14:textId="77777777" w:rsidR="007D1879" w:rsidRPr="00BC30BC" w:rsidRDefault="007D1879" w:rsidP="007D1879">
      <w:pPr>
        <w:spacing w:after="0" w:line="240" w:lineRule="auto"/>
        <w:rPr>
          <w:rFonts w:ascii="Arial" w:hAnsi="Arial" w:cs="Arial"/>
          <w:b/>
        </w:rPr>
      </w:pPr>
    </w:p>
    <w:p w14:paraId="672E5CA6" w14:textId="18AC86F4" w:rsidR="007D1879" w:rsidRPr="00BC30BC" w:rsidRDefault="007D1879" w:rsidP="007D1879">
      <w:pPr>
        <w:spacing w:after="0" w:line="240" w:lineRule="auto"/>
        <w:rPr>
          <w:rFonts w:ascii="Arial" w:hAnsi="Arial" w:cs="Arial"/>
        </w:rPr>
      </w:pPr>
      <w:r w:rsidRPr="00BC30BC">
        <w:rPr>
          <w:rFonts w:ascii="Arial" w:hAnsi="Arial" w:cs="Arial"/>
        </w:rPr>
        <w:t>This document provides an overview and definitions of key performance indicators (KPIs) that Pathways Project Colleges will report on to establish a baseline and then monitor student progress as work proceeds on designing and i</w:t>
      </w:r>
      <w:r w:rsidR="005D53BD">
        <w:rPr>
          <w:rFonts w:ascii="Arial" w:hAnsi="Arial" w:cs="Arial"/>
        </w:rPr>
        <w:t xml:space="preserve">mplementing pathways at scale. </w:t>
      </w:r>
      <w:r w:rsidRPr="00BC30BC">
        <w:rPr>
          <w:rFonts w:ascii="Arial" w:hAnsi="Arial" w:cs="Arial"/>
        </w:rPr>
        <w:t>This task will recur annually throughout the Project and begins with baseline reporting as advance work for the first Pathways Institute</w:t>
      </w:r>
      <w:r w:rsidR="005D53BD">
        <w:rPr>
          <w:rFonts w:ascii="Arial" w:hAnsi="Arial" w:cs="Arial"/>
        </w:rPr>
        <w:t xml:space="preserve">. </w:t>
      </w:r>
      <w:r w:rsidRPr="00BC30BC">
        <w:rPr>
          <w:rFonts w:ascii="Arial" w:hAnsi="Arial" w:cs="Arial"/>
        </w:rPr>
        <w:t>The Community College Research Center (CCRC), a national partner in the AACC Pathways Project, is responsible for collecting KPI and essential practices assessment reports from each participating college and for synthesizing and analyzing trends across all of the colleges.</w:t>
      </w:r>
    </w:p>
    <w:p w14:paraId="7AC4B3B0" w14:textId="77777777" w:rsidR="007D1879" w:rsidRPr="00BC30BC" w:rsidRDefault="007D1879" w:rsidP="007D1879">
      <w:pPr>
        <w:spacing w:after="0" w:line="240" w:lineRule="auto"/>
        <w:rPr>
          <w:rFonts w:ascii="Arial" w:hAnsi="Arial" w:cs="Arial"/>
          <w:b/>
        </w:rPr>
      </w:pPr>
    </w:p>
    <w:p w14:paraId="2D363621" w14:textId="77777777" w:rsidR="007D1879" w:rsidRPr="00BC30BC" w:rsidRDefault="007D1879" w:rsidP="007D187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BC30BC">
        <w:rPr>
          <w:rFonts w:ascii="Arial" w:hAnsi="Arial" w:cs="Arial"/>
          <w:b/>
        </w:rPr>
        <w:t>Pre-Institute Reporting Instructions</w:t>
      </w:r>
    </w:p>
    <w:p w14:paraId="79522762" w14:textId="77777777" w:rsidR="007D1879" w:rsidRPr="00BC30BC" w:rsidRDefault="007D1879" w:rsidP="007D187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000AC0E" w14:textId="4A4BD613" w:rsidR="007D1879" w:rsidRPr="00BC30BC" w:rsidRDefault="007D1879" w:rsidP="007D187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C30BC">
        <w:rPr>
          <w:rFonts w:ascii="Arial" w:hAnsi="Arial" w:cs="Arial"/>
        </w:rPr>
        <w:t xml:space="preserve">Please use the accompanying spreadsheet to calculate and report all of the KPIs described below for the fall </w:t>
      </w:r>
      <w:r w:rsidR="00091842">
        <w:rPr>
          <w:rFonts w:ascii="Arial" w:hAnsi="Arial" w:cs="Arial"/>
        </w:rPr>
        <w:t>new student</w:t>
      </w:r>
      <w:r w:rsidRPr="00BC30BC">
        <w:rPr>
          <w:rFonts w:ascii="Arial" w:hAnsi="Arial" w:cs="Arial"/>
        </w:rPr>
        <w:t xml:space="preserve"> cohorts during the five full academic years prior to the start of the AACC Pathways Project —2010-11 through 2014-15</w:t>
      </w:r>
      <w:r w:rsidR="005D53BD">
        <w:rPr>
          <w:rFonts w:ascii="Arial" w:hAnsi="Arial" w:cs="Arial"/>
        </w:rPr>
        <w:t xml:space="preserve">. </w:t>
      </w:r>
      <w:r w:rsidRPr="00BC30BC">
        <w:rPr>
          <w:rFonts w:ascii="Arial" w:hAnsi="Arial" w:cs="Arial"/>
          <w:b/>
          <w:color w:val="FF6600"/>
        </w:rPr>
        <w:t xml:space="preserve">Please submit the KPI report using the </w:t>
      </w:r>
      <w:proofErr w:type="gramStart"/>
      <w:r w:rsidRPr="00BC30BC">
        <w:rPr>
          <w:rFonts w:ascii="Arial" w:hAnsi="Arial" w:cs="Arial"/>
          <w:b/>
          <w:color w:val="FF6600"/>
        </w:rPr>
        <w:t>format</w:t>
      </w:r>
      <w:proofErr w:type="gramEnd"/>
      <w:r w:rsidRPr="00BC30BC">
        <w:rPr>
          <w:rFonts w:ascii="Arial" w:hAnsi="Arial" w:cs="Arial"/>
          <w:b/>
          <w:color w:val="FF6600"/>
        </w:rPr>
        <w:t xml:space="preserve"> indicated in the accompanying spreadsheet to Coral Noonan-Terry </w:t>
      </w:r>
      <w:r w:rsidRPr="00BC30BC">
        <w:rPr>
          <w:rFonts w:ascii="Arial" w:hAnsi="Arial" w:cs="Arial"/>
          <w:b/>
          <w:color w:val="FF0000"/>
        </w:rPr>
        <w:t>(noonan@cccse.or</w:t>
      </w:r>
      <w:r w:rsidR="00BC30BC" w:rsidRPr="00BC30BC">
        <w:rPr>
          <w:rFonts w:ascii="Arial" w:hAnsi="Arial" w:cs="Arial"/>
          <w:b/>
          <w:color w:val="FF0000"/>
        </w:rPr>
        <w:t>g</w:t>
      </w:r>
      <w:r w:rsidRPr="00BC30BC">
        <w:rPr>
          <w:rFonts w:ascii="Arial" w:hAnsi="Arial" w:cs="Arial"/>
          <w:b/>
          <w:color w:val="FF0000"/>
        </w:rPr>
        <w:t>)</w:t>
      </w:r>
      <w:r w:rsidRPr="00BC30BC">
        <w:rPr>
          <w:rFonts w:ascii="Arial" w:hAnsi="Arial" w:cs="Arial"/>
          <w:b/>
          <w:color w:val="FF6600"/>
        </w:rPr>
        <w:t xml:space="preserve"> at </w:t>
      </w:r>
      <w:r w:rsidRPr="00BC30BC">
        <w:rPr>
          <w:rFonts w:ascii="Arial" w:hAnsi="Arial" w:cs="Arial"/>
          <w:b/>
          <w:i/>
          <w:color w:val="FF6600"/>
        </w:rPr>
        <w:t>CCSSE</w:t>
      </w:r>
      <w:r w:rsidRPr="00BC30BC">
        <w:rPr>
          <w:rFonts w:ascii="Arial" w:hAnsi="Arial" w:cs="Arial"/>
          <w:b/>
          <w:color w:val="FF6600"/>
        </w:rPr>
        <w:t xml:space="preserve"> by no later than </w:t>
      </w:r>
      <w:r w:rsidR="00266A3D" w:rsidRPr="00BC30BC">
        <w:rPr>
          <w:rFonts w:ascii="Arial" w:hAnsi="Arial" w:cs="Arial"/>
          <w:b/>
          <w:color w:val="FF6600"/>
        </w:rPr>
        <w:t>January 15, 2016</w:t>
      </w:r>
      <w:r w:rsidR="005D53BD">
        <w:rPr>
          <w:rFonts w:ascii="Arial" w:hAnsi="Arial" w:cs="Arial"/>
          <w:b/>
          <w:color w:val="FF6600"/>
        </w:rPr>
        <w:t xml:space="preserve">. </w:t>
      </w:r>
      <w:r w:rsidRPr="00BC30BC">
        <w:rPr>
          <w:rFonts w:ascii="Arial" w:hAnsi="Arial" w:cs="Arial"/>
          <w:i/>
        </w:rPr>
        <w:t>CCCSE</w:t>
      </w:r>
      <w:r w:rsidRPr="00BC30BC">
        <w:rPr>
          <w:rFonts w:ascii="Arial" w:hAnsi="Arial" w:cs="Arial"/>
        </w:rPr>
        <w:t xml:space="preserve"> will forward submitted data to Hana Lahr (</w:t>
      </w:r>
      <w:hyperlink r:id="rId8" w:history="1">
        <w:r w:rsidRPr="00BC30BC">
          <w:rPr>
            <w:rStyle w:val="Hyperlink"/>
            <w:rFonts w:ascii="Arial" w:hAnsi="Arial" w:cs="Arial"/>
            <w:color w:val="auto"/>
          </w:rPr>
          <w:t>lahr@tc.columbia.edu</w:t>
        </w:r>
      </w:hyperlink>
      <w:r w:rsidRPr="00BC30BC">
        <w:rPr>
          <w:rFonts w:ascii="Arial" w:hAnsi="Arial" w:cs="Arial"/>
        </w:rPr>
        <w:t>) of the Community College Research Center.</w:t>
      </w:r>
    </w:p>
    <w:p w14:paraId="14D57539" w14:textId="77777777" w:rsidR="007D1879" w:rsidRPr="00BC30BC" w:rsidRDefault="007D1879" w:rsidP="007D187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FF00"/>
        </w:rPr>
      </w:pPr>
    </w:p>
    <w:p w14:paraId="5BFEC0E8" w14:textId="77777777" w:rsidR="007D1879" w:rsidRPr="00BC30BC" w:rsidRDefault="007D1879" w:rsidP="007D1879">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6600"/>
        </w:rPr>
      </w:pPr>
      <w:r w:rsidRPr="00BC30BC">
        <w:rPr>
          <w:rFonts w:ascii="Arial" w:hAnsi="Arial" w:cs="Arial"/>
          <w:b/>
          <w:color w:val="FF6600"/>
        </w:rPr>
        <w:t xml:space="preserve">For information and assistance on data collection and submission, contact Hana Lahr of the Community College Research Center at </w:t>
      </w:r>
      <w:hyperlink r:id="rId9" w:history="1">
        <w:r w:rsidRPr="00BC30BC">
          <w:rPr>
            <w:rStyle w:val="Hyperlink"/>
            <w:rFonts w:ascii="Arial" w:hAnsi="Arial" w:cs="Arial"/>
            <w:b/>
            <w:color w:val="FF6600"/>
          </w:rPr>
          <w:t>lahr@tc.columbia.edu</w:t>
        </w:r>
      </w:hyperlink>
      <w:r w:rsidRPr="00BC30BC">
        <w:rPr>
          <w:rFonts w:ascii="Arial" w:hAnsi="Arial" w:cs="Arial"/>
          <w:b/>
          <w:color w:val="FF6600"/>
          <w:highlight w:val="yellow"/>
        </w:rPr>
        <w:t>.</w:t>
      </w:r>
    </w:p>
    <w:p w14:paraId="1F07EBA1" w14:textId="77777777" w:rsidR="001B404E" w:rsidRPr="00BC30BC" w:rsidRDefault="001B404E" w:rsidP="001B404E">
      <w:pPr>
        <w:spacing w:after="0" w:line="240" w:lineRule="auto"/>
        <w:rPr>
          <w:rFonts w:ascii="Arial" w:hAnsi="Arial" w:cs="Arial"/>
        </w:rPr>
      </w:pPr>
    </w:p>
    <w:p w14:paraId="0DE740C1" w14:textId="172CEBBA" w:rsidR="001B404E" w:rsidRPr="00BC30BC" w:rsidRDefault="00FE6CBF" w:rsidP="001B404E">
      <w:pPr>
        <w:spacing w:after="0" w:line="240" w:lineRule="auto"/>
        <w:rPr>
          <w:rFonts w:ascii="Arial" w:hAnsi="Arial" w:cs="Arial"/>
          <w:b/>
        </w:rPr>
      </w:pPr>
      <w:r w:rsidRPr="00BC30BC">
        <w:rPr>
          <w:rFonts w:ascii="Arial" w:hAnsi="Arial" w:cs="Arial"/>
          <w:b/>
        </w:rPr>
        <w:t>Overview</w:t>
      </w:r>
    </w:p>
    <w:p w14:paraId="7BABE79A" w14:textId="77777777" w:rsidR="001B404E" w:rsidRPr="00BC30BC" w:rsidRDefault="001B404E" w:rsidP="001B404E">
      <w:pPr>
        <w:spacing w:after="0" w:line="240" w:lineRule="auto"/>
        <w:rPr>
          <w:rFonts w:ascii="Arial" w:hAnsi="Arial" w:cs="Arial"/>
          <w:b/>
        </w:rPr>
      </w:pPr>
    </w:p>
    <w:p w14:paraId="2511F7E2" w14:textId="2EBAC109" w:rsidR="004313B8" w:rsidRPr="00BC30BC" w:rsidRDefault="00727AD1" w:rsidP="00727AD1">
      <w:pPr>
        <w:spacing w:after="0" w:line="240" w:lineRule="auto"/>
        <w:rPr>
          <w:rFonts w:ascii="Arial" w:hAnsi="Arial" w:cs="Arial"/>
          <w:i/>
        </w:rPr>
      </w:pPr>
      <w:r w:rsidRPr="00BC30BC">
        <w:rPr>
          <w:rFonts w:ascii="Arial" w:hAnsi="Arial" w:cs="Arial"/>
        </w:rPr>
        <w:t xml:space="preserve">Each college participating in the AACC Pathways </w:t>
      </w:r>
      <w:r w:rsidR="0014345E" w:rsidRPr="00BC30BC">
        <w:rPr>
          <w:rFonts w:ascii="Arial" w:hAnsi="Arial" w:cs="Arial"/>
        </w:rPr>
        <w:t xml:space="preserve">Project has agreed </w:t>
      </w:r>
      <w:r w:rsidRPr="00BC30BC">
        <w:rPr>
          <w:rFonts w:ascii="Arial" w:hAnsi="Arial" w:cs="Arial"/>
        </w:rPr>
        <w:t xml:space="preserve">to collect and report data on student outcomes using a </w:t>
      </w:r>
      <w:r w:rsidR="001412E7" w:rsidRPr="00BC30BC">
        <w:rPr>
          <w:rFonts w:ascii="Arial" w:hAnsi="Arial" w:cs="Arial"/>
        </w:rPr>
        <w:t>selected</w:t>
      </w:r>
      <w:r w:rsidRPr="00BC30BC">
        <w:rPr>
          <w:rFonts w:ascii="Arial" w:hAnsi="Arial" w:cs="Arial"/>
        </w:rPr>
        <w:t xml:space="preserve"> set of key performance indicators, or KPIs</w:t>
      </w:r>
      <w:r w:rsidR="001412E7" w:rsidRPr="00BC30BC">
        <w:rPr>
          <w:rFonts w:ascii="Arial" w:hAnsi="Arial" w:cs="Arial"/>
        </w:rPr>
        <w:t xml:space="preserve">. </w:t>
      </w:r>
      <w:r w:rsidR="004313B8" w:rsidRPr="00BC30BC">
        <w:rPr>
          <w:rFonts w:ascii="Arial" w:hAnsi="Arial" w:cs="Arial"/>
        </w:rPr>
        <w:t>These KPIs will enable each college</w:t>
      </w:r>
      <w:r w:rsidR="00FE6CBF" w:rsidRPr="00BC30BC">
        <w:rPr>
          <w:rFonts w:ascii="Arial" w:hAnsi="Arial" w:cs="Arial"/>
        </w:rPr>
        <w:t>, the national partner organizations</w:t>
      </w:r>
      <w:r w:rsidR="00980C6E" w:rsidRPr="00BC30BC">
        <w:rPr>
          <w:rFonts w:ascii="Arial" w:hAnsi="Arial" w:cs="Arial"/>
        </w:rPr>
        <w:t>,</w:t>
      </w:r>
      <w:r w:rsidR="00FE6CBF" w:rsidRPr="00BC30BC">
        <w:rPr>
          <w:rFonts w:ascii="Arial" w:hAnsi="Arial" w:cs="Arial"/>
        </w:rPr>
        <w:t xml:space="preserve"> and the </w:t>
      </w:r>
      <w:r w:rsidR="00FF0735" w:rsidRPr="00BC30BC">
        <w:rPr>
          <w:rFonts w:ascii="Arial" w:hAnsi="Arial" w:cs="Arial"/>
        </w:rPr>
        <w:t xml:space="preserve">Bill &amp; Melinda Gates Foundation </w:t>
      </w:r>
      <w:r w:rsidR="004313B8" w:rsidRPr="00BC30BC">
        <w:rPr>
          <w:rFonts w:ascii="Arial" w:hAnsi="Arial" w:cs="Arial"/>
        </w:rPr>
        <w:t>to determine whether student outcomes are improving at a given institution</w:t>
      </w:r>
      <w:r w:rsidR="001412E7" w:rsidRPr="00BC30BC">
        <w:rPr>
          <w:rFonts w:ascii="Arial" w:hAnsi="Arial" w:cs="Arial"/>
        </w:rPr>
        <w:t xml:space="preserve">. </w:t>
      </w:r>
      <w:r w:rsidR="004313B8" w:rsidRPr="00BC30BC">
        <w:rPr>
          <w:rFonts w:ascii="Arial" w:hAnsi="Arial" w:cs="Arial"/>
        </w:rPr>
        <w:t>Based on reports by the colleges about the changes in pra</w:t>
      </w:r>
      <w:r w:rsidR="00D77C91" w:rsidRPr="00BC30BC">
        <w:rPr>
          <w:rFonts w:ascii="Arial" w:hAnsi="Arial" w:cs="Arial"/>
        </w:rPr>
        <w:t xml:space="preserve">ctice they are implementing, project researchers </w:t>
      </w:r>
      <w:r w:rsidR="004313B8" w:rsidRPr="00BC30BC">
        <w:rPr>
          <w:rFonts w:ascii="Arial" w:hAnsi="Arial" w:cs="Arial"/>
        </w:rPr>
        <w:t>will be able to assess whether any changes in KPIs could be the result of such reforms</w:t>
      </w:r>
      <w:r w:rsidR="001412E7" w:rsidRPr="00BC30BC">
        <w:rPr>
          <w:rFonts w:ascii="Arial" w:hAnsi="Arial" w:cs="Arial"/>
        </w:rPr>
        <w:t xml:space="preserve">. </w:t>
      </w:r>
      <w:r w:rsidR="0014345E" w:rsidRPr="00BC30BC">
        <w:rPr>
          <w:rFonts w:ascii="Arial" w:hAnsi="Arial" w:cs="Arial"/>
          <w:i/>
        </w:rPr>
        <w:t xml:space="preserve">Listed </w:t>
      </w:r>
      <w:r w:rsidR="00D77C91" w:rsidRPr="00BC30BC">
        <w:rPr>
          <w:rFonts w:ascii="Arial" w:hAnsi="Arial" w:cs="Arial"/>
          <w:i/>
        </w:rPr>
        <w:t>below are</w:t>
      </w:r>
      <w:r w:rsidR="004313B8" w:rsidRPr="00BC30BC">
        <w:rPr>
          <w:rFonts w:ascii="Arial" w:hAnsi="Arial" w:cs="Arial"/>
          <w:i/>
        </w:rPr>
        <w:t xml:space="preserve"> the KPIs </w:t>
      </w:r>
      <w:r w:rsidR="001412E7" w:rsidRPr="00BC30BC">
        <w:rPr>
          <w:rFonts w:ascii="Arial" w:hAnsi="Arial" w:cs="Arial"/>
          <w:i/>
        </w:rPr>
        <w:t>colleges will be asked to report</w:t>
      </w:r>
      <w:r w:rsidR="00D77C91" w:rsidRPr="00BC30BC">
        <w:rPr>
          <w:rFonts w:ascii="Arial" w:hAnsi="Arial" w:cs="Arial"/>
          <w:i/>
        </w:rPr>
        <w:t>, along with</w:t>
      </w:r>
      <w:r w:rsidR="004313B8" w:rsidRPr="00BC30BC">
        <w:rPr>
          <w:rFonts w:ascii="Arial" w:hAnsi="Arial" w:cs="Arial"/>
          <w:i/>
        </w:rPr>
        <w:t xml:space="preserve"> definitions to use in calculating </w:t>
      </w:r>
      <w:proofErr w:type="gramStart"/>
      <w:r w:rsidR="004313B8" w:rsidRPr="00BC30BC">
        <w:rPr>
          <w:rFonts w:ascii="Arial" w:hAnsi="Arial" w:cs="Arial"/>
          <w:i/>
        </w:rPr>
        <w:t>them.</w:t>
      </w:r>
      <w:proofErr w:type="gramEnd"/>
    </w:p>
    <w:p w14:paraId="2A9A96DE" w14:textId="77777777" w:rsidR="004313B8" w:rsidRPr="00BC30BC" w:rsidRDefault="004313B8" w:rsidP="00727AD1">
      <w:pPr>
        <w:spacing w:after="0" w:line="240" w:lineRule="auto"/>
        <w:rPr>
          <w:rFonts w:ascii="Arial" w:hAnsi="Arial" w:cs="Arial"/>
        </w:rPr>
      </w:pPr>
    </w:p>
    <w:p w14:paraId="4D30E71B" w14:textId="1C1DA55A" w:rsidR="004D3891" w:rsidRPr="00BC30BC" w:rsidRDefault="004313B8" w:rsidP="0061292B">
      <w:pPr>
        <w:spacing w:after="0" w:line="240" w:lineRule="auto"/>
        <w:rPr>
          <w:rFonts w:ascii="Arial" w:hAnsi="Arial" w:cs="Arial"/>
        </w:rPr>
      </w:pPr>
      <w:r w:rsidRPr="00BC30BC">
        <w:rPr>
          <w:rFonts w:ascii="Arial" w:hAnsi="Arial" w:cs="Arial"/>
        </w:rPr>
        <w:t xml:space="preserve">Given </w:t>
      </w:r>
      <w:r w:rsidR="001315E8" w:rsidRPr="00BC30BC">
        <w:rPr>
          <w:rFonts w:ascii="Arial" w:hAnsi="Arial" w:cs="Arial"/>
        </w:rPr>
        <w:t>the relatively</w:t>
      </w:r>
      <w:r w:rsidR="009D55D7" w:rsidRPr="00BC30BC">
        <w:rPr>
          <w:rFonts w:ascii="Arial" w:hAnsi="Arial" w:cs="Arial"/>
        </w:rPr>
        <w:t xml:space="preserve"> short timeframe of the project</w:t>
      </w:r>
      <w:r w:rsidR="00D77C91" w:rsidRPr="00BC30BC">
        <w:rPr>
          <w:rFonts w:ascii="Arial" w:hAnsi="Arial" w:cs="Arial"/>
        </w:rPr>
        <w:t xml:space="preserve">, partners and colleges </w:t>
      </w:r>
      <w:r w:rsidRPr="00BC30BC">
        <w:rPr>
          <w:rFonts w:ascii="Arial" w:hAnsi="Arial" w:cs="Arial"/>
        </w:rPr>
        <w:t xml:space="preserve">will focus on </w:t>
      </w:r>
      <w:r w:rsidR="001315E8" w:rsidRPr="00BC30BC">
        <w:rPr>
          <w:rFonts w:ascii="Arial" w:hAnsi="Arial" w:cs="Arial"/>
        </w:rPr>
        <w:t xml:space="preserve">KPIs that can be measured in one year or less and </w:t>
      </w:r>
      <w:r w:rsidR="00AB4587" w:rsidRPr="00BC30BC">
        <w:rPr>
          <w:rFonts w:ascii="Arial" w:hAnsi="Arial" w:cs="Arial"/>
        </w:rPr>
        <w:t xml:space="preserve">yet that research indicates are correlated with a greater likelihood of </w:t>
      </w:r>
      <w:r w:rsidR="001412E7" w:rsidRPr="00BC30BC">
        <w:rPr>
          <w:rFonts w:ascii="Arial" w:hAnsi="Arial" w:cs="Arial"/>
        </w:rPr>
        <w:t xml:space="preserve">timely </w:t>
      </w:r>
      <w:r w:rsidR="00AB4587" w:rsidRPr="00BC30BC">
        <w:rPr>
          <w:rFonts w:ascii="Arial" w:hAnsi="Arial" w:cs="Arial"/>
        </w:rPr>
        <w:t>completion</w:t>
      </w:r>
      <w:r w:rsidR="00D502E6" w:rsidRPr="00BC30BC">
        <w:rPr>
          <w:rFonts w:ascii="Arial" w:hAnsi="Arial" w:cs="Arial"/>
        </w:rPr>
        <w:t xml:space="preserve">. </w:t>
      </w:r>
      <w:r w:rsidRPr="00BC30BC">
        <w:rPr>
          <w:rFonts w:ascii="Arial" w:hAnsi="Arial" w:cs="Arial"/>
        </w:rPr>
        <w:t>Specific</w:t>
      </w:r>
      <w:r w:rsidR="00160606" w:rsidRPr="00BC30BC">
        <w:rPr>
          <w:rFonts w:ascii="Arial" w:hAnsi="Arial" w:cs="Arial"/>
        </w:rPr>
        <w:t xml:space="preserve">ally, colleges will </w:t>
      </w:r>
      <w:r w:rsidRPr="00BC30BC">
        <w:rPr>
          <w:rFonts w:ascii="Arial" w:hAnsi="Arial" w:cs="Arial"/>
        </w:rPr>
        <w:t>report data on trends in</w:t>
      </w:r>
      <w:r w:rsidR="0068418F" w:rsidRPr="00BC30BC">
        <w:rPr>
          <w:rFonts w:ascii="Arial" w:hAnsi="Arial" w:cs="Arial"/>
        </w:rPr>
        <w:t xml:space="preserve"> </w:t>
      </w:r>
      <w:r w:rsidR="00FF0735" w:rsidRPr="00BC30BC">
        <w:rPr>
          <w:rFonts w:ascii="Arial" w:hAnsi="Arial" w:cs="Arial"/>
        </w:rPr>
        <w:t xml:space="preserve">the </w:t>
      </w:r>
      <w:r w:rsidR="0068418F" w:rsidRPr="00BC30BC">
        <w:rPr>
          <w:rFonts w:ascii="Arial" w:hAnsi="Arial" w:cs="Arial"/>
        </w:rPr>
        <w:t>following KPIs</w:t>
      </w:r>
      <w:r w:rsidR="005D53BD">
        <w:rPr>
          <w:rFonts w:ascii="Arial" w:hAnsi="Arial" w:cs="Arial"/>
        </w:rPr>
        <w:t xml:space="preserve">. </w:t>
      </w:r>
      <w:r w:rsidR="00160606" w:rsidRPr="00BC30BC">
        <w:rPr>
          <w:rFonts w:ascii="Arial" w:hAnsi="Arial" w:cs="Arial"/>
        </w:rPr>
        <w:t>(</w:t>
      </w:r>
      <w:r w:rsidR="00D77C91" w:rsidRPr="00BC30BC">
        <w:rPr>
          <w:rFonts w:ascii="Arial" w:hAnsi="Arial" w:cs="Arial"/>
        </w:rPr>
        <w:t>S</w:t>
      </w:r>
      <w:r w:rsidR="0068418F" w:rsidRPr="00BC30BC">
        <w:rPr>
          <w:rFonts w:ascii="Arial" w:hAnsi="Arial" w:cs="Arial"/>
        </w:rPr>
        <w:t>upporting research for each</w:t>
      </w:r>
      <w:r w:rsidR="00D77C91" w:rsidRPr="00BC30BC">
        <w:rPr>
          <w:rFonts w:ascii="Arial" w:hAnsi="Arial" w:cs="Arial"/>
        </w:rPr>
        <w:t xml:space="preserve"> is</w:t>
      </w:r>
      <w:r w:rsidR="0068418F" w:rsidRPr="00BC30BC">
        <w:rPr>
          <w:rFonts w:ascii="Arial" w:hAnsi="Arial" w:cs="Arial"/>
        </w:rPr>
        <w:t xml:space="preserve"> indicated in endnotes</w:t>
      </w:r>
      <w:r w:rsidR="00D77C91" w:rsidRPr="00BC30BC">
        <w:rPr>
          <w:rFonts w:ascii="Arial" w:hAnsi="Arial" w:cs="Arial"/>
        </w:rPr>
        <w:t>.</w:t>
      </w:r>
      <w:r w:rsidR="0068418F" w:rsidRPr="00BC30BC">
        <w:rPr>
          <w:rFonts w:ascii="Arial" w:hAnsi="Arial" w:cs="Arial"/>
        </w:rPr>
        <w:t>)</w:t>
      </w:r>
      <w:r w:rsidR="00E43603" w:rsidRPr="00BC30BC">
        <w:rPr>
          <w:rFonts w:ascii="Arial" w:hAnsi="Arial" w:cs="Arial"/>
        </w:rPr>
        <w:t xml:space="preserve"> Please see </w:t>
      </w:r>
      <w:r w:rsidR="00160606" w:rsidRPr="00BC30BC">
        <w:rPr>
          <w:rFonts w:ascii="Arial" w:hAnsi="Arial" w:cs="Arial"/>
        </w:rPr>
        <w:t xml:space="preserve">the section below, </w:t>
      </w:r>
      <w:r w:rsidR="00E43603" w:rsidRPr="00BC30BC">
        <w:rPr>
          <w:rFonts w:ascii="Arial" w:hAnsi="Arial" w:cs="Arial"/>
        </w:rPr>
        <w:t>“KPIs Defined</w:t>
      </w:r>
      <w:r w:rsidR="00160606" w:rsidRPr="00BC30BC">
        <w:rPr>
          <w:rFonts w:ascii="Arial" w:hAnsi="Arial" w:cs="Arial"/>
        </w:rPr>
        <w:t xml:space="preserve">,” </w:t>
      </w:r>
      <w:r w:rsidR="00E43603" w:rsidRPr="00BC30BC">
        <w:rPr>
          <w:rFonts w:ascii="Arial" w:hAnsi="Arial" w:cs="Arial"/>
        </w:rPr>
        <w:t xml:space="preserve">for </w:t>
      </w:r>
      <w:r w:rsidR="008B642F" w:rsidRPr="00BC30BC">
        <w:rPr>
          <w:rFonts w:ascii="Arial" w:hAnsi="Arial" w:cs="Arial"/>
        </w:rPr>
        <w:t>descriptions</w:t>
      </w:r>
      <w:r w:rsidR="00E43603" w:rsidRPr="00BC30BC">
        <w:rPr>
          <w:rFonts w:ascii="Arial" w:hAnsi="Arial" w:cs="Arial"/>
        </w:rPr>
        <w:t xml:space="preserve"> </w:t>
      </w:r>
      <w:r w:rsidR="00E24EF2" w:rsidRPr="00BC30BC">
        <w:rPr>
          <w:rFonts w:ascii="Arial" w:hAnsi="Arial" w:cs="Arial"/>
        </w:rPr>
        <w:t>of these indicators</w:t>
      </w:r>
      <w:r w:rsidR="00E43603" w:rsidRPr="00BC30BC">
        <w:rPr>
          <w:rFonts w:ascii="Arial" w:hAnsi="Arial" w:cs="Arial"/>
        </w:rPr>
        <w:t>.</w:t>
      </w:r>
    </w:p>
    <w:p w14:paraId="681EDAC3" w14:textId="6B9BBBD6" w:rsidR="003F3540" w:rsidRDefault="003F3540" w:rsidP="0061292B">
      <w:pPr>
        <w:spacing w:after="0" w:line="240" w:lineRule="auto"/>
        <w:rPr>
          <w:rFonts w:ascii="Arial" w:hAnsi="Arial" w:cs="Arial"/>
        </w:rPr>
      </w:pPr>
      <w:r>
        <w:rPr>
          <w:rFonts w:ascii="Arial" w:hAnsi="Arial" w:cs="Arial"/>
        </w:rPr>
        <w:br/>
      </w:r>
    </w:p>
    <w:p w14:paraId="5081F867" w14:textId="77777777" w:rsidR="003F3540" w:rsidRDefault="003F3540">
      <w:pPr>
        <w:rPr>
          <w:rFonts w:ascii="Arial" w:hAnsi="Arial" w:cs="Arial"/>
        </w:rPr>
      </w:pPr>
      <w:r>
        <w:rPr>
          <w:rFonts w:ascii="Arial" w:hAnsi="Arial" w:cs="Arial"/>
        </w:rPr>
        <w:br w:type="page"/>
      </w:r>
    </w:p>
    <w:p w14:paraId="02BB5086" w14:textId="7521390F" w:rsidR="00285CCE" w:rsidRPr="00BC30BC" w:rsidRDefault="0068418F" w:rsidP="004313B8">
      <w:pPr>
        <w:pStyle w:val="ListParagraph"/>
        <w:numPr>
          <w:ilvl w:val="0"/>
          <w:numId w:val="10"/>
        </w:numPr>
        <w:spacing w:after="0" w:line="240" w:lineRule="auto"/>
        <w:rPr>
          <w:rFonts w:ascii="Arial" w:hAnsi="Arial" w:cs="Arial"/>
        </w:rPr>
      </w:pPr>
      <w:r w:rsidRPr="00BC30BC">
        <w:rPr>
          <w:rFonts w:ascii="Arial" w:hAnsi="Arial" w:cs="Arial"/>
        </w:rPr>
        <w:lastRenderedPageBreak/>
        <w:t>Early m</w:t>
      </w:r>
      <w:r w:rsidR="00285CCE" w:rsidRPr="00BC30BC">
        <w:rPr>
          <w:rFonts w:ascii="Arial" w:hAnsi="Arial" w:cs="Arial"/>
        </w:rPr>
        <w:t>ome</w:t>
      </w:r>
      <w:r w:rsidRPr="00BC30BC">
        <w:rPr>
          <w:rFonts w:ascii="Arial" w:hAnsi="Arial" w:cs="Arial"/>
        </w:rPr>
        <w:t>ntum</w:t>
      </w:r>
      <w:r w:rsidR="00C337BA" w:rsidRPr="00BC30BC">
        <w:rPr>
          <w:rFonts w:ascii="Arial" w:hAnsi="Arial" w:cs="Arial"/>
        </w:rPr>
        <w:t xml:space="preserve"> KPIs:</w:t>
      </w:r>
      <w:r w:rsidRPr="00BC30BC">
        <w:rPr>
          <w:rStyle w:val="EndnoteReference"/>
          <w:rFonts w:ascii="Arial" w:hAnsi="Arial" w:cs="Arial"/>
        </w:rPr>
        <w:endnoteReference w:id="1"/>
      </w:r>
    </w:p>
    <w:p w14:paraId="670CC472" w14:textId="2ADF2CE0" w:rsidR="00A50DD4" w:rsidRPr="00BC30BC" w:rsidRDefault="00A50DD4" w:rsidP="004313B8">
      <w:pPr>
        <w:pStyle w:val="ListParagraph"/>
        <w:numPr>
          <w:ilvl w:val="1"/>
          <w:numId w:val="10"/>
        </w:numPr>
        <w:spacing w:after="0" w:line="240" w:lineRule="auto"/>
        <w:rPr>
          <w:rFonts w:ascii="Arial" w:hAnsi="Arial" w:cs="Arial"/>
        </w:rPr>
      </w:pPr>
      <w:r w:rsidRPr="00BC30BC">
        <w:rPr>
          <w:rFonts w:ascii="Arial" w:hAnsi="Arial" w:cs="Arial"/>
        </w:rPr>
        <w:t>Earned 6+ college credits in 1st term</w:t>
      </w:r>
    </w:p>
    <w:p w14:paraId="6FD94A37" w14:textId="398D4868" w:rsidR="00A50DD4" w:rsidRPr="00BC30BC" w:rsidRDefault="00A50DD4" w:rsidP="00A50DD4">
      <w:pPr>
        <w:pStyle w:val="ListParagraph"/>
        <w:numPr>
          <w:ilvl w:val="1"/>
          <w:numId w:val="10"/>
        </w:numPr>
        <w:spacing w:after="0" w:line="240" w:lineRule="auto"/>
        <w:rPr>
          <w:rFonts w:ascii="Arial" w:hAnsi="Arial" w:cs="Arial"/>
        </w:rPr>
      </w:pPr>
      <w:r w:rsidRPr="00BC30BC">
        <w:rPr>
          <w:rFonts w:ascii="Arial" w:hAnsi="Arial" w:cs="Arial"/>
        </w:rPr>
        <w:t>Earned 12+ college credits in 1</w:t>
      </w:r>
      <w:r w:rsidR="00FF0735" w:rsidRPr="00BC30BC">
        <w:rPr>
          <w:rFonts w:ascii="Arial" w:hAnsi="Arial" w:cs="Arial"/>
        </w:rPr>
        <w:t>st</w:t>
      </w:r>
      <w:r w:rsidRPr="00BC30BC">
        <w:rPr>
          <w:rFonts w:ascii="Arial" w:hAnsi="Arial" w:cs="Arial"/>
        </w:rPr>
        <w:t xml:space="preserve"> term</w:t>
      </w:r>
    </w:p>
    <w:p w14:paraId="7E011A09" w14:textId="7C1F7E24" w:rsidR="00A50DD4" w:rsidRPr="00BC30BC" w:rsidRDefault="00A50DD4" w:rsidP="00A50DD4">
      <w:pPr>
        <w:pStyle w:val="ListParagraph"/>
        <w:numPr>
          <w:ilvl w:val="1"/>
          <w:numId w:val="10"/>
        </w:numPr>
        <w:spacing w:after="0" w:line="240" w:lineRule="auto"/>
        <w:rPr>
          <w:rFonts w:ascii="Arial" w:hAnsi="Arial" w:cs="Arial"/>
        </w:rPr>
      </w:pPr>
      <w:r w:rsidRPr="00BC30BC">
        <w:rPr>
          <w:rFonts w:ascii="Arial" w:hAnsi="Arial" w:cs="Arial"/>
        </w:rPr>
        <w:t>Ea</w:t>
      </w:r>
      <w:r w:rsidR="002F4428" w:rsidRPr="00BC30BC">
        <w:rPr>
          <w:rFonts w:ascii="Arial" w:hAnsi="Arial" w:cs="Arial"/>
        </w:rPr>
        <w:t>rned 15</w:t>
      </w:r>
      <w:r w:rsidR="00B32BC8" w:rsidRPr="00BC30BC">
        <w:rPr>
          <w:rFonts w:ascii="Arial" w:hAnsi="Arial" w:cs="Arial"/>
        </w:rPr>
        <w:t>+ college credits in year</w:t>
      </w:r>
      <w:r w:rsidR="00FF0735" w:rsidRPr="00BC30BC">
        <w:rPr>
          <w:rFonts w:ascii="Arial" w:hAnsi="Arial" w:cs="Arial"/>
        </w:rPr>
        <w:t xml:space="preserve"> 1</w:t>
      </w:r>
    </w:p>
    <w:p w14:paraId="0B50C76E" w14:textId="5F372C67" w:rsidR="00A50DD4" w:rsidRPr="00BC30BC" w:rsidRDefault="00A50DD4" w:rsidP="00A50DD4">
      <w:pPr>
        <w:pStyle w:val="ListParagraph"/>
        <w:numPr>
          <w:ilvl w:val="1"/>
          <w:numId w:val="10"/>
        </w:numPr>
        <w:spacing w:after="0" w:line="240" w:lineRule="auto"/>
        <w:rPr>
          <w:rFonts w:ascii="Arial" w:hAnsi="Arial" w:cs="Arial"/>
        </w:rPr>
      </w:pPr>
      <w:r w:rsidRPr="00BC30BC">
        <w:rPr>
          <w:rFonts w:ascii="Arial" w:hAnsi="Arial" w:cs="Arial"/>
        </w:rPr>
        <w:t>Ea</w:t>
      </w:r>
      <w:r w:rsidR="00B32BC8" w:rsidRPr="00BC30BC">
        <w:rPr>
          <w:rFonts w:ascii="Arial" w:hAnsi="Arial" w:cs="Arial"/>
        </w:rPr>
        <w:t>rned 24+ college credits in year</w:t>
      </w:r>
      <w:r w:rsidR="00FF0735" w:rsidRPr="00BC30BC">
        <w:rPr>
          <w:rFonts w:ascii="Arial" w:hAnsi="Arial" w:cs="Arial"/>
        </w:rPr>
        <w:t xml:space="preserve"> 1</w:t>
      </w:r>
    </w:p>
    <w:p w14:paraId="34FF79B0" w14:textId="62AF58E3" w:rsidR="00A50DD4" w:rsidRPr="00BC30BC" w:rsidRDefault="00A50DD4" w:rsidP="00A50DD4">
      <w:pPr>
        <w:pStyle w:val="ListParagraph"/>
        <w:numPr>
          <w:ilvl w:val="1"/>
          <w:numId w:val="10"/>
        </w:numPr>
        <w:spacing w:after="0" w:line="240" w:lineRule="auto"/>
        <w:rPr>
          <w:rFonts w:ascii="Arial" w:hAnsi="Arial" w:cs="Arial"/>
        </w:rPr>
      </w:pPr>
      <w:r w:rsidRPr="00BC30BC">
        <w:rPr>
          <w:rFonts w:ascii="Arial" w:hAnsi="Arial" w:cs="Arial"/>
        </w:rPr>
        <w:t xml:space="preserve">Earned 30+ college credits in </w:t>
      </w:r>
      <w:r w:rsidR="00B32BC8" w:rsidRPr="00BC30BC">
        <w:rPr>
          <w:rFonts w:ascii="Arial" w:hAnsi="Arial" w:cs="Arial"/>
        </w:rPr>
        <w:t>year</w:t>
      </w:r>
      <w:r w:rsidR="00FF0735" w:rsidRPr="00BC30BC">
        <w:rPr>
          <w:rFonts w:ascii="Arial" w:hAnsi="Arial" w:cs="Arial"/>
        </w:rPr>
        <w:t xml:space="preserve"> 1</w:t>
      </w:r>
    </w:p>
    <w:p w14:paraId="4AA03BE8" w14:textId="77777777" w:rsidR="001D62E6" w:rsidRPr="00BC30BC" w:rsidRDefault="001D62E6" w:rsidP="001D62E6">
      <w:pPr>
        <w:pStyle w:val="ListParagraph"/>
        <w:spacing w:after="0" w:line="240" w:lineRule="auto"/>
        <w:ind w:left="1440"/>
        <w:rPr>
          <w:rFonts w:ascii="Arial" w:hAnsi="Arial" w:cs="Arial"/>
        </w:rPr>
      </w:pPr>
    </w:p>
    <w:p w14:paraId="0026FDC4" w14:textId="77777777" w:rsidR="001D62E6" w:rsidRPr="00BC30BC" w:rsidRDefault="001D62E6" w:rsidP="001D62E6">
      <w:pPr>
        <w:pStyle w:val="ListParagraph"/>
        <w:numPr>
          <w:ilvl w:val="0"/>
          <w:numId w:val="10"/>
        </w:numPr>
        <w:spacing w:after="0" w:line="240" w:lineRule="auto"/>
        <w:rPr>
          <w:rFonts w:ascii="Arial" w:hAnsi="Arial" w:cs="Arial"/>
        </w:rPr>
      </w:pPr>
      <w:r w:rsidRPr="00BC30BC">
        <w:rPr>
          <w:rFonts w:ascii="Arial" w:hAnsi="Arial" w:cs="Arial"/>
        </w:rPr>
        <w:t>Gateway math and English completion</w:t>
      </w:r>
      <w:r w:rsidR="00C337BA" w:rsidRPr="00BC30BC">
        <w:rPr>
          <w:rFonts w:ascii="Arial" w:hAnsi="Arial" w:cs="Arial"/>
        </w:rPr>
        <w:t xml:space="preserve"> KPIs:</w:t>
      </w:r>
      <w:r w:rsidRPr="00BC30BC">
        <w:rPr>
          <w:rStyle w:val="EndnoteReference"/>
          <w:rFonts w:ascii="Arial" w:hAnsi="Arial" w:cs="Arial"/>
        </w:rPr>
        <w:endnoteReference w:id="2"/>
      </w:r>
    </w:p>
    <w:p w14:paraId="72E1EA71" w14:textId="30097DB8" w:rsidR="001D62E6" w:rsidRPr="00BC30BC" w:rsidRDefault="001D62E6" w:rsidP="001D62E6">
      <w:pPr>
        <w:pStyle w:val="ListParagraph"/>
        <w:numPr>
          <w:ilvl w:val="1"/>
          <w:numId w:val="10"/>
        </w:numPr>
        <w:spacing w:after="0" w:line="240" w:lineRule="auto"/>
        <w:rPr>
          <w:rFonts w:ascii="Arial" w:hAnsi="Arial" w:cs="Arial"/>
        </w:rPr>
      </w:pPr>
      <w:r w:rsidRPr="00BC30BC">
        <w:rPr>
          <w:rFonts w:ascii="Arial" w:hAnsi="Arial" w:cs="Arial"/>
        </w:rPr>
        <w:t>Completed college math in year</w:t>
      </w:r>
      <w:r w:rsidR="00285151" w:rsidRPr="00BC30BC">
        <w:rPr>
          <w:rFonts w:ascii="Arial" w:hAnsi="Arial" w:cs="Arial"/>
        </w:rPr>
        <w:t xml:space="preserve"> 1</w:t>
      </w:r>
    </w:p>
    <w:p w14:paraId="5FEBF1A1" w14:textId="7728D17C" w:rsidR="001D62E6" w:rsidRDefault="001D62E6" w:rsidP="001D62E6">
      <w:pPr>
        <w:pStyle w:val="ListParagraph"/>
        <w:numPr>
          <w:ilvl w:val="1"/>
          <w:numId w:val="10"/>
        </w:numPr>
        <w:spacing w:after="0" w:line="240" w:lineRule="auto"/>
        <w:rPr>
          <w:rFonts w:ascii="Arial" w:hAnsi="Arial" w:cs="Arial"/>
        </w:rPr>
      </w:pPr>
      <w:r w:rsidRPr="00BC30BC">
        <w:rPr>
          <w:rFonts w:ascii="Arial" w:hAnsi="Arial" w:cs="Arial"/>
        </w:rPr>
        <w:t>Completed college English in year</w:t>
      </w:r>
      <w:r w:rsidR="00285151" w:rsidRPr="00BC30BC">
        <w:rPr>
          <w:rFonts w:ascii="Arial" w:hAnsi="Arial" w:cs="Arial"/>
        </w:rPr>
        <w:t xml:space="preserve"> 1</w:t>
      </w:r>
    </w:p>
    <w:p w14:paraId="7F7292DF" w14:textId="697981E0" w:rsidR="00091842" w:rsidRPr="00BC30BC" w:rsidRDefault="00091842" w:rsidP="001D62E6">
      <w:pPr>
        <w:pStyle w:val="ListParagraph"/>
        <w:numPr>
          <w:ilvl w:val="1"/>
          <w:numId w:val="10"/>
        </w:numPr>
        <w:spacing w:after="0" w:line="240" w:lineRule="auto"/>
        <w:rPr>
          <w:rFonts w:ascii="Arial" w:hAnsi="Arial" w:cs="Arial"/>
        </w:rPr>
      </w:pPr>
      <w:r>
        <w:rPr>
          <w:rFonts w:ascii="Arial" w:hAnsi="Arial" w:cs="Arial"/>
        </w:rPr>
        <w:t>Completed both college math and English in year 1</w:t>
      </w:r>
    </w:p>
    <w:p w14:paraId="79A18A06" w14:textId="77777777" w:rsidR="00D51C78" w:rsidRPr="00BC30BC" w:rsidRDefault="00D51C78" w:rsidP="001D62E6">
      <w:pPr>
        <w:spacing w:after="0" w:line="240" w:lineRule="auto"/>
        <w:rPr>
          <w:rFonts w:ascii="Arial" w:hAnsi="Arial" w:cs="Arial"/>
        </w:rPr>
      </w:pPr>
    </w:p>
    <w:p w14:paraId="4538EE88" w14:textId="365B1DD4" w:rsidR="00A50DD4" w:rsidRPr="00BC30BC" w:rsidRDefault="00D51C78" w:rsidP="00A50DD4">
      <w:pPr>
        <w:pStyle w:val="ListParagraph"/>
        <w:numPr>
          <w:ilvl w:val="0"/>
          <w:numId w:val="10"/>
        </w:numPr>
        <w:spacing w:after="0" w:line="240" w:lineRule="auto"/>
        <w:rPr>
          <w:rFonts w:ascii="Arial" w:hAnsi="Arial" w:cs="Arial"/>
        </w:rPr>
      </w:pPr>
      <w:r w:rsidRPr="00BC30BC">
        <w:rPr>
          <w:rFonts w:ascii="Arial" w:hAnsi="Arial" w:cs="Arial"/>
        </w:rPr>
        <w:t>Persistence</w:t>
      </w:r>
      <w:r w:rsidR="00C337BA" w:rsidRPr="00BC30BC">
        <w:rPr>
          <w:rFonts w:ascii="Arial" w:hAnsi="Arial" w:cs="Arial"/>
        </w:rPr>
        <w:t xml:space="preserve"> KPI</w:t>
      </w:r>
      <w:r w:rsidR="00915247" w:rsidRPr="00BC30BC">
        <w:rPr>
          <w:rFonts w:ascii="Arial" w:hAnsi="Arial" w:cs="Arial"/>
        </w:rPr>
        <w:t>s</w:t>
      </w:r>
      <w:r w:rsidR="00D92568" w:rsidRPr="00BC30BC">
        <w:rPr>
          <w:rFonts w:ascii="Arial" w:hAnsi="Arial" w:cs="Arial"/>
        </w:rPr>
        <w:t>:</w:t>
      </w:r>
      <w:r w:rsidR="00216A87" w:rsidRPr="00BC30BC">
        <w:rPr>
          <w:rStyle w:val="EndnoteReference"/>
          <w:rFonts w:ascii="Arial" w:hAnsi="Arial" w:cs="Arial"/>
        </w:rPr>
        <w:endnoteReference w:id="3"/>
      </w:r>
    </w:p>
    <w:p w14:paraId="3423B60B" w14:textId="7FA9A802" w:rsidR="00D51C78" w:rsidRPr="00BC30BC" w:rsidRDefault="00D51C78" w:rsidP="00D51C78">
      <w:pPr>
        <w:pStyle w:val="ListParagraph"/>
        <w:numPr>
          <w:ilvl w:val="1"/>
          <w:numId w:val="10"/>
        </w:numPr>
        <w:spacing w:after="0" w:line="240" w:lineRule="auto"/>
        <w:rPr>
          <w:rFonts w:ascii="Arial" w:hAnsi="Arial" w:cs="Arial"/>
        </w:rPr>
      </w:pPr>
      <w:r w:rsidRPr="00BC30BC">
        <w:rPr>
          <w:rFonts w:ascii="Arial" w:hAnsi="Arial" w:cs="Arial"/>
        </w:rPr>
        <w:t xml:space="preserve">Persisted </w:t>
      </w:r>
      <w:r w:rsidR="00D51E81" w:rsidRPr="00BC30BC">
        <w:rPr>
          <w:rFonts w:ascii="Arial" w:hAnsi="Arial" w:cs="Arial"/>
        </w:rPr>
        <w:t xml:space="preserve">from term 1 </w:t>
      </w:r>
      <w:r w:rsidRPr="00BC30BC">
        <w:rPr>
          <w:rFonts w:ascii="Arial" w:hAnsi="Arial" w:cs="Arial"/>
        </w:rPr>
        <w:t>to term 2</w:t>
      </w:r>
    </w:p>
    <w:p w14:paraId="590B8748" w14:textId="77777777" w:rsidR="004D3891" w:rsidRPr="00BC30BC" w:rsidRDefault="004D3891" w:rsidP="0061292B">
      <w:pPr>
        <w:spacing w:after="0" w:line="240" w:lineRule="auto"/>
        <w:rPr>
          <w:rFonts w:ascii="Arial" w:hAnsi="Arial" w:cs="Arial"/>
        </w:rPr>
      </w:pPr>
    </w:p>
    <w:p w14:paraId="2A51B358" w14:textId="5D4382BC" w:rsidR="00D51C78" w:rsidRPr="00BC30BC" w:rsidRDefault="00BD04F7" w:rsidP="008F1538">
      <w:pPr>
        <w:pStyle w:val="ListParagraph"/>
        <w:numPr>
          <w:ilvl w:val="0"/>
          <w:numId w:val="10"/>
        </w:numPr>
        <w:spacing w:after="0" w:line="240" w:lineRule="auto"/>
        <w:rPr>
          <w:rFonts w:ascii="Arial" w:hAnsi="Arial" w:cs="Arial"/>
        </w:rPr>
      </w:pPr>
      <w:r w:rsidRPr="00BC30BC">
        <w:rPr>
          <w:rFonts w:ascii="Arial" w:hAnsi="Arial" w:cs="Arial"/>
        </w:rPr>
        <w:t>College c</w:t>
      </w:r>
      <w:r w:rsidR="008F1538" w:rsidRPr="00BC30BC">
        <w:rPr>
          <w:rFonts w:ascii="Arial" w:hAnsi="Arial" w:cs="Arial"/>
        </w:rPr>
        <w:t>ourse completion</w:t>
      </w:r>
      <w:r w:rsidR="00C337BA" w:rsidRPr="00BC30BC">
        <w:rPr>
          <w:rFonts w:ascii="Arial" w:hAnsi="Arial" w:cs="Arial"/>
        </w:rPr>
        <w:t xml:space="preserve"> KPI:</w:t>
      </w:r>
      <w:r w:rsidR="00C73F87" w:rsidRPr="00BC30BC">
        <w:rPr>
          <w:rStyle w:val="EndnoteReference"/>
          <w:rFonts w:ascii="Arial" w:hAnsi="Arial" w:cs="Arial"/>
        </w:rPr>
        <w:endnoteReference w:id="4"/>
      </w:r>
    </w:p>
    <w:p w14:paraId="1B59F6CF" w14:textId="43D05C66" w:rsidR="008F1538" w:rsidRPr="00BC30BC" w:rsidRDefault="00FC5BD4" w:rsidP="008F1538">
      <w:pPr>
        <w:pStyle w:val="ListParagraph"/>
        <w:numPr>
          <w:ilvl w:val="1"/>
          <w:numId w:val="10"/>
        </w:numPr>
        <w:spacing w:after="0" w:line="240" w:lineRule="auto"/>
        <w:rPr>
          <w:rFonts w:ascii="Arial" w:hAnsi="Arial" w:cs="Arial"/>
        </w:rPr>
      </w:pPr>
      <w:r w:rsidRPr="00BC30BC">
        <w:rPr>
          <w:rFonts w:ascii="Arial" w:hAnsi="Arial" w:cs="Arial"/>
        </w:rPr>
        <w:t>College-level course completion rate in students’ first academic year</w:t>
      </w:r>
      <w:r w:rsidR="00D51E81" w:rsidRPr="00BC30BC">
        <w:rPr>
          <w:rFonts w:ascii="Arial" w:hAnsi="Arial" w:cs="Arial"/>
        </w:rPr>
        <w:t xml:space="preserve"> </w:t>
      </w:r>
    </w:p>
    <w:p w14:paraId="65DB2BEF" w14:textId="77777777" w:rsidR="00930599" w:rsidRPr="00BC30BC" w:rsidRDefault="00930599" w:rsidP="005928B2">
      <w:pPr>
        <w:spacing w:after="0" w:line="240" w:lineRule="auto"/>
        <w:rPr>
          <w:rFonts w:ascii="Arial" w:hAnsi="Arial" w:cs="Arial"/>
        </w:rPr>
      </w:pPr>
    </w:p>
    <w:p w14:paraId="4C2683F1" w14:textId="7AF955B9" w:rsidR="00D51E81" w:rsidRPr="00BC30BC" w:rsidRDefault="005D53BD" w:rsidP="0061292B">
      <w:pPr>
        <w:spacing w:after="0" w:line="240" w:lineRule="auto"/>
        <w:rPr>
          <w:rFonts w:ascii="Arial" w:hAnsi="Arial" w:cs="Arial"/>
        </w:rPr>
      </w:pPr>
      <w:r w:rsidRPr="005D53BD">
        <w:rPr>
          <w:rFonts w:ascii="Arial" w:hAnsi="Arial" w:cs="Arial"/>
          <w:b/>
          <w:u w:val="single"/>
        </w:rPr>
        <w:t>Cohorts</w:t>
      </w:r>
      <w:r>
        <w:rPr>
          <w:rFonts w:ascii="Arial" w:hAnsi="Arial" w:cs="Arial"/>
          <w:b/>
        </w:rPr>
        <w:t xml:space="preserve">.  </w:t>
      </w:r>
      <w:r w:rsidR="00D51E81" w:rsidRPr="005D53BD">
        <w:rPr>
          <w:rFonts w:ascii="Arial" w:hAnsi="Arial" w:cs="Arial"/>
        </w:rPr>
        <w:t>Each</w:t>
      </w:r>
      <w:r w:rsidR="00D51E81" w:rsidRPr="00BC30BC">
        <w:rPr>
          <w:rFonts w:ascii="Arial" w:hAnsi="Arial" w:cs="Arial"/>
        </w:rPr>
        <w:t xml:space="preserve"> college will be asked to </w:t>
      </w:r>
      <w:r w:rsidR="00185C61" w:rsidRPr="00BC30BC">
        <w:rPr>
          <w:rFonts w:ascii="Arial" w:hAnsi="Arial" w:cs="Arial"/>
        </w:rPr>
        <w:t xml:space="preserve">calculate and report these measures </w:t>
      </w:r>
      <w:r w:rsidR="00753736" w:rsidRPr="00BC30BC">
        <w:rPr>
          <w:rFonts w:ascii="Arial" w:hAnsi="Arial" w:cs="Arial"/>
        </w:rPr>
        <w:t>using data on</w:t>
      </w:r>
      <w:r w:rsidR="00AA4CA5" w:rsidRPr="00BC30BC">
        <w:rPr>
          <w:rFonts w:ascii="Arial" w:hAnsi="Arial" w:cs="Arial"/>
        </w:rPr>
        <w:t xml:space="preserve"> cohorts of </w:t>
      </w:r>
      <w:r>
        <w:rPr>
          <w:rFonts w:ascii="Arial" w:hAnsi="Arial" w:cs="Arial"/>
          <w:i/>
        </w:rPr>
        <w:t>students who</w:t>
      </w:r>
      <w:r w:rsidRPr="005D53BD">
        <w:rPr>
          <w:rFonts w:ascii="Arial" w:hAnsi="Arial" w:cs="Arial"/>
          <w:i/>
        </w:rPr>
        <w:t xml:space="preserve"> enrolled in higher education for the first time at </w:t>
      </w:r>
      <w:r>
        <w:rPr>
          <w:rFonts w:ascii="Arial" w:hAnsi="Arial" w:cs="Arial"/>
          <w:i/>
        </w:rPr>
        <w:t>your college with no previous college credits or degrees (“FTEIC students”)</w:t>
      </w:r>
      <w:r w:rsidR="00091842">
        <w:rPr>
          <w:rFonts w:ascii="Arial" w:hAnsi="Arial" w:cs="Arial"/>
          <w:i/>
        </w:rPr>
        <w:t xml:space="preserve"> </w:t>
      </w:r>
      <w:r w:rsidR="00D51E81" w:rsidRPr="00BC30BC">
        <w:rPr>
          <w:rFonts w:ascii="Arial" w:hAnsi="Arial" w:cs="Arial"/>
          <w:i/>
        </w:rPr>
        <w:t>in the fall term</w:t>
      </w:r>
      <w:r w:rsidR="00753736" w:rsidRPr="00BC30BC">
        <w:rPr>
          <w:rFonts w:ascii="Arial" w:hAnsi="Arial" w:cs="Arial"/>
          <w:i/>
        </w:rPr>
        <w:t>s</w:t>
      </w:r>
      <w:r w:rsidR="00D51E81" w:rsidRPr="00BC30BC">
        <w:rPr>
          <w:rFonts w:ascii="Arial" w:hAnsi="Arial" w:cs="Arial"/>
          <w:i/>
        </w:rPr>
        <w:t xml:space="preserve"> of </w:t>
      </w:r>
      <w:r w:rsidR="00753736" w:rsidRPr="00BC30BC">
        <w:rPr>
          <w:rFonts w:ascii="Arial" w:hAnsi="Arial" w:cs="Arial"/>
          <w:i/>
        </w:rPr>
        <w:t>each of</w:t>
      </w:r>
      <w:r w:rsidR="00D51E81" w:rsidRPr="00BC30BC">
        <w:rPr>
          <w:rFonts w:ascii="Arial" w:hAnsi="Arial" w:cs="Arial"/>
          <w:i/>
        </w:rPr>
        <w:t xml:space="preserve"> </w:t>
      </w:r>
      <w:r w:rsidR="004471FC">
        <w:rPr>
          <w:rFonts w:ascii="Arial" w:hAnsi="Arial" w:cs="Arial"/>
          <w:i/>
        </w:rPr>
        <w:t>five</w:t>
      </w:r>
      <w:r w:rsidR="00D51E81" w:rsidRPr="00BC30BC">
        <w:rPr>
          <w:rFonts w:ascii="Arial" w:hAnsi="Arial" w:cs="Arial"/>
          <w:i/>
        </w:rPr>
        <w:t xml:space="preserve"> “</w:t>
      </w:r>
      <w:r w:rsidR="0053128D" w:rsidRPr="00BC30BC">
        <w:rPr>
          <w:rFonts w:ascii="Arial" w:hAnsi="Arial" w:cs="Arial"/>
          <w:i/>
        </w:rPr>
        <w:t>baseline</w:t>
      </w:r>
      <w:r w:rsidR="00D51E81" w:rsidRPr="00BC30BC">
        <w:rPr>
          <w:rFonts w:ascii="Arial" w:hAnsi="Arial" w:cs="Arial"/>
          <w:i/>
        </w:rPr>
        <w:t>”</w:t>
      </w:r>
      <w:r w:rsidR="0053128D" w:rsidRPr="00BC30BC">
        <w:rPr>
          <w:rFonts w:ascii="Arial" w:hAnsi="Arial" w:cs="Arial"/>
          <w:i/>
        </w:rPr>
        <w:t xml:space="preserve"> years</w:t>
      </w:r>
      <w:r w:rsidR="0053128D" w:rsidRPr="00BC30BC">
        <w:rPr>
          <w:rFonts w:ascii="Arial" w:hAnsi="Arial" w:cs="Arial"/>
        </w:rPr>
        <w:t xml:space="preserve"> prior to and including the first year the colleges participate in the </w:t>
      </w:r>
      <w:r w:rsidR="00160606" w:rsidRPr="00BC30BC">
        <w:rPr>
          <w:rFonts w:ascii="Arial" w:hAnsi="Arial" w:cs="Arial"/>
        </w:rPr>
        <w:t>Pathways I</w:t>
      </w:r>
      <w:r w:rsidR="0053128D" w:rsidRPr="00BC30BC">
        <w:rPr>
          <w:rFonts w:ascii="Arial" w:hAnsi="Arial" w:cs="Arial"/>
        </w:rPr>
        <w:t>nstitutes and for each of the two remaining years of the project</w:t>
      </w:r>
      <w:r w:rsidR="00915247" w:rsidRPr="00BC30BC">
        <w:rPr>
          <w:rFonts w:ascii="Arial" w:hAnsi="Arial" w:cs="Arial"/>
        </w:rPr>
        <w:t xml:space="preserve"> (</w:t>
      </w:r>
      <w:r w:rsidR="00753736" w:rsidRPr="00BC30BC">
        <w:rPr>
          <w:rFonts w:ascii="Arial" w:hAnsi="Arial" w:cs="Arial"/>
        </w:rPr>
        <w:t>f</w:t>
      </w:r>
      <w:r w:rsidR="00E25B34" w:rsidRPr="00BC30BC">
        <w:rPr>
          <w:rFonts w:ascii="Arial" w:hAnsi="Arial" w:cs="Arial"/>
        </w:rPr>
        <w:t>all 2010 through</w:t>
      </w:r>
      <w:r w:rsidR="00091842">
        <w:rPr>
          <w:rFonts w:ascii="Arial" w:hAnsi="Arial" w:cs="Arial"/>
        </w:rPr>
        <w:t xml:space="preserve"> </w:t>
      </w:r>
      <w:r>
        <w:rPr>
          <w:rFonts w:ascii="Arial" w:hAnsi="Arial" w:cs="Arial"/>
        </w:rPr>
        <w:t>summer 2018</w:t>
      </w:r>
      <w:r w:rsidR="00E25B34" w:rsidRPr="00DC3436">
        <w:rPr>
          <w:rFonts w:ascii="Arial" w:hAnsi="Arial" w:cs="Arial"/>
        </w:rPr>
        <w:t>)</w:t>
      </w:r>
      <w:r w:rsidR="001412E7" w:rsidRPr="00DC3436">
        <w:rPr>
          <w:rFonts w:ascii="Arial" w:hAnsi="Arial" w:cs="Arial"/>
        </w:rPr>
        <w:t>.</w:t>
      </w:r>
      <w:r w:rsidR="001412E7" w:rsidRPr="00BC30BC">
        <w:rPr>
          <w:rFonts w:ascii="Arial" w:hAnsi="Arial" w:cs="Arial"/>
        </w:rPr>
        <w:t xml:space="preserve"> </w:t>
      </w:r>
      <w:r w:rsidR="00091842">
        <w:rPr>
          <w:rFonts w:ascii="Arial" w:hAnsi="Arial" w:cs="Arial"/>
        </w:rPr>
        <w:t xml:space="preserve">Colleges will be asked to report KPIs for the students in each cohort over one academic year (fall through summer terms). </w:t>
      </w:r>
      <w:r w:rsidR="00D77C91" w:rsidRPr="00BC30BC">
        <w:rPr>
          <w:rFonts w:ascii="Arial" w:hAnsi="Arial" w:cs="Arial"/>
        </w:rPr>
        <w:t xml:space="preserve">Colleges also will </w:t>
      </w:r>
      <w:r w:rsidR="00D51E81" w:rsidRPr="00BC30BC">
        <w:rPr>
          <w:rFonts w:ascii="Arial" w:hAnsi="Arial" w:cs="Arial"/>
        </w:rPr>
        <w:t>report a limited number of student demographic statist</w:t>
      </w:r>
      <w:r w:rsidR="00D77C91" w:rsidRPr="00BC30BC">
        <w:rPr>
          <w:rFonts w:ascii="Arial" w:hAnsi="Arial" w:cs="Arial"/>
        </w:rPr>
        <w:t xml:space="preserve">ics for each cohort to allow researchers </w:t>
      </w:r>
      <w:r w:rsidR="00D51E81" w:rsidRPr="00BC30BC">
        <w:rPr>
          <w:rFonts w:ascii="Arial" w:hAnsi="Arial" w:cs="Arial"/>
        </w:rPr>
        <w:t>to see if any changes in outcomes might be due to changes over time in cohort composition.</w:t>
      </w:r>
    </w:p>
    <w:p w14:paraId="7CA0944E" w14:textId="77777777" w:rsidR="00D51E81" w:rsidRPr="00BC30BC" w:rsidRDefault="00D51E81" w:rsidP="0061292B">
      <w:pPr>
        <w:spacing w:after="0" w:line="240" w:lineRule="auto"/>
        <w:rPr>
          <w:rFonts w:ascii="Arial" w:hAnsi="Arial" w:cs="Arial"/>
        </w:rPr>
      </w:pPr>
    </w:p>
    <w:p w14:paraId="2F81B3C7" w14:textId="6538E223" w:rsidR="00D51E81" w:rsidRPr="00BC30BC" w:rsidRDefault="005D53BD" w:rsidP="00D51E81">
      <w:pPr>
        <w:spacing w:after="0" w:line="240" w:lineRule="auto"/>
        <w:rPr>
          <w:rFonts w:ascii="Arial" w:hAnsi="Arial" w:cs="Arial"/>
        </w:rPr>
      </w:pPr>
      <w:r>
        <w:rPr>
          <w:rFonts w:ascii="Arial" w:hAnsi="Arial" w:cs="Arial"/>
        </w:rPr>
        <w:t>Data on the near-term KPIs for these cohorts</w:t>
      </w:r>
      <w:r w:rsidR="00D77C91" w:rsidRPr="00BC30BC">
        <w:rPr>
          <w:rFonts w:ascii="Arial" w:hAnsi="Arial" w:cs="Arial"/>
        </w:rPr>
        <w:t xml:space="preserve"> will allow partners and colleges </w:t>
      </w:r>
      <w:r w:rsidR="00D51E81" w:rsidRPr="00BC30BC">
        <w:rPr>
          <w:rFonts w:ascii="Arial" w:hAnsi="Arial" w:cs="Arial"/>
        </w:rPr>
        <w:t xml:space="preserve">to get at least a high-level sense of whether a college is improving performance without having to wait a long time for the results. If colleges are successful in increasing rates of student </w:t>
      </w:r>
      <w:r w:rsidR="00352098" w:rsidRPr="00BC30BC">
        <w:rPr>
          <w:rFonts w:ascii="Arial" w:hAnsi="Arial" w:cs="Arial"/>
        </w:rPr>
        <w:t>progression</w:t>
      </w:r>
      <w:r w:rsidR="00D51E81" w:rsidRPr="00BC30BC">
        <w:rPr>
          <w:rFonts w:ascii="Arial" w:hAnsi="Arial" w:cs="Arial"/>
        </w:rPr>
        <w:t xml:space="preserve"> on these near-term measures that research suggests are correlated with long</w:t>
      </w:r>
      <w:r w:rsidR="00352098" w:rsidRPr="00BC30BC">
        <w:rPr>
          <w:rFonts w:ascii="Arial" w:hAnsi="Arial" w:cs="Arial"/>
        </w:rPr>
        <w:t>er</w:t>
      </w:r>
      <w:r w:rsidR="00D51E81" w:rsidRPr="00BC30BC">
        <w:rPr>
          <w:rFonts w:ascii="Arial" w:hAnsi="Arial" w:cs="Arial"/>
        </w:rPr>
        <w:t xml:space="preserve">-term </w:t>
      </w:r>
      <w:r w:rsidR="00352098" w:rsidRPr="00BC30BC">
        <w:rPr>
          <w:rFonts w:ascii="Arial" w:hAnsi="Arial" w:cs="Arial"/>
        </w:rPr>
        <w:t>degree completion</w:t>
      </w:r>
      <w:r w:rsidR="00D51E81" w:rsidRPr="00BC30BC">
        <w:rPr>
          <w:rFonts w:ascii="Arial" w:hAnsi="Arial" w:cs="Arial"/>
        </w:rPr>
        <w:t xml:space="preserve">, </w:t>
      </w:r>
      <w:r w:rsidR="00D77C91" w:rsidRPr="00BC30BC">
        <w:rPr>
          <w:rFonts w:ascii="Arial" w:hAnsi="Arial" w:cs="Arial"/>
        </w:rPr>
        <w:t xml:space="preserve">it is reasonable to </w:t>
      </w:r>
      <w:r w:rsidR="00D51E81" w:rsidRPr="00BC30BC">
        <w:rPr>
          <w:rFonts w:ascii="Arial" w:hAnsi="Arial" w:cs="Arial"/>
        </w:rPr>
        <w:t xml:space="preserve">expect to see improvements in student </w:t>
      </w:r>
      <w:r w:rsidR="00352098" w:rsidRPr="00BC30BC">
        <w:rPr>
          <w:rFonts w:ascii="Arial" w:hAnsi="Arial" w:cs="Arial"/>
        </w:rPr>
        <w:t>success</w:t>
      </w:r>
      <w:r w:rsidR="00D51E81" w:rsidRPr="00BC30BC">
        <w:rPr>
          <w:rFonts w:ascii="Arial" w:hAnsi="Arial" w:cs="Arial"/>
        </w:rPr>
        <w:t xml:space="preserve"> rates over time</w:t>
      </w:r>
      <w:r w:rsidR="001412E7" w:rsidRPr="00BC30BC">
        <w:rPr>
          <w:rFonts w:ascii="Arial" w:hAnsi="Arial" w:cs="Arial"/>
        </w:rPr>
        <w:t xml:space="preserve">. </w:t>
      </w:r>
    </w:p>
    <w:p w14:paraId="5896E2A5" w14:textId="77777777" w:rsidR="00D51E81" w:rsidRPr="00BC30BC" w:rsidRDefault="00D51E81" w:rsidP="0061292B">
      <w:pPr>
        <w:spacing w:after="0" w:line="240" w:lineRule="auto"/>
        <w:rPr>
          <w:rFonts w:ascii="Arial" w:hAnsi="Arial" w:cs="Arial"/>
        </w:rPr>
      </w:pPr>
    </w:p>
    <w:p w14:paraId="1BBE9FE8" w14:textId="5E96F6C5" w:rsidR="00D51E81" w:rsidRPr="00BC30BC" w:rsidRDefault="00D51E81" w:rsidP="00D51E81">
      <w:pPr>
        <w:spacing w:after="0" w:line="240" w:lineRule="auto"/>
        <w:rPr>
          <w:rFonts w:ascii="Arial" w:hAnsi="Arial" w:cs="Arial"/>
        </w:rPr>
      </w:pPr>
      <w:r w:rsidRPr="00BC30BC">
        <w:rPr>
          <w:rFonts w:ascii="Arial" w:hAnsi="Arial" w:cs="Arial"/>
        </w:rPr>
        <w:t>Still, given the de</w:t>
      </w:r>
      <w:r w:rsidR="00D77C91" w:rsidRPr="00BC30BC">
        <w:rPr>
          <w:rFonts w:ascii="Arial" w:hAnsi="Arial" w:cs="Arial"/>
        </w:rPr>
        <w:t xml:space="preserve">scriptive nature of the data colleges will report, project researchers </w:t>
      </w:r>
      <w:r w:rsidR="00FD28F3" w:rsidRPr="00BC30BC">
        <w:rPr>
          <w:rFonts w:ascii="Arial" w:hAnsi="Arial" w:cs="Arial"/>
        </w:rPr>
        <w:t xml:space="preserve">will </w:t>
      </w:r>
      <w:r w:rsidRPr="00BC30BC">
        <w:rPr>
          <w:rFonts w:ascii="Arial" w:hAnsi="Arial" w:cs="Arial"/>
        </w:rPr>
        <w:t>not be able to attribute any changes in KPIs to reforms implemented by the colleges as a result of participating in the Pathways Institutes (or any other reforms</w:t>
      </w:r>
      <w:r w:rsidR="00D77C91" w:rsidRPr="00BC30BC">
        <w:rPr>
          <w:rFonts w:ascii="Arial" w:hAnsi="Arial" w:cs="Arial"/>
        </w:rPr>
        <w:t>,</w:t>
      </w:r>
      <w:r w:rsidR="00160606" w:rsidRPr="00BC30BC">
        <w:rPr>
          <w:rFonts w:ascii="Arial" w:hAnsi="Arial" w:cs="Arial"/>
        </w:rPr>
        <w:t xml:space="preserve"> for that matter). However</w:t>
      </w:r>
      <w:r w:rsidRPr="00BC30BC">
        <w:rPr>
          <w:rFonts w:ascii="Arial" w:hAnsi="Arial" w:cs="Arial"/>
        </w:rPr>
        <w:t xml:space="preserve">, </w:t>
      </w:r>
      <w:r w:rsidR="00D77C91" w:rsidRPr="00BC30BC">
        <w:rPr>
          <w:rFonts w:ascii="Arial" w:hAnsi="Arial" w:cs="Arial"/>
        </w:rPr>
        <w:t xml:space="preserve">it is feasible to </w:t>
      </w:r>
      <w:r w:rsidRPr="00BC30BC">
        <w:rPr>
          <w:rFonts w:ascii="Arial" w:hAnsi="Arial" w:cs="Arial"/>
        </w:rPr>
        <w:t xml:space="preserve">assess whether the reforms </w:t>
      </w:r>
      <w:r w:rsidR="00352098" w:rsidRPr="00BC30BC">
        <w:rPr>
          <w:rFonts w:ascii="Arial" w:hAnsi="Arial" w:cs="Arial"/>
        </w:rPr>
        <w:t>colleges</w:t>
      </w:r>
      <w:r w:rsidRPr="00BC30BC">
        <w:rPr>
          <w:rFonts w:ascii="Arial" w:hAnsi="Arial" w:cs="Arial"/>
        </w:rPr>
        <w:t xml:space="preserve"> implement</w:t>
      </w:r>
      <w:r w:rsidR="00352098" w:rsidRPr="00BC30BC">
        <w:rPr>
          <w:rFonts w:ascii="Arial" w:hAnsi="Arial" w:cs="Arial"/>
        </w:rPr>
        <w:t xml:space="preserve"> are</w:t>
      </w:r>
      <w:r w:rsidRPr="00BC30BC">
        <w:rPr>
          <w:rFonts w:ascii="Arial" w:hAnsi="Arial" w:cs="Arial"/>
        </w:rPr>
        <w:t xml:space="preserve"> of sufficient scale and scope to have </w:t>
      </w:r>
      <w:r w:rsidRPr="00BC30BC">
        <w:rPr>
          <w:rFonts w:ascii="Arial" w:hAnsi="Arial" w:cs="Arial"/>
          <w:i/>
        </w:rPr>
        <w:t>the potential</w:t>
      </w:r>
      <w:r w:rsidRPr="00BC30BC">
        <w:rPr>
          <w:rFonts w:ascii="Arial" w:hAnsi="Arial" w:cs="Arial"/>
        </w:rPr>
        <w:t xml:space="preserve"> to effect improvements in KPIs</w:t>
      </w:r>
      <w:r w:rsidR="001412E7" w:rsidRPr="00BC30BC">
        <w:rPr>
          <w:rFonts w:ascii="Arial" w:hAnsi="Arial" w:cs="Arial"/>
        </w:rPr>
        <w:t xml:space="preserve">. </w:t>
      </w:r>
      <w:r w:rsidRPr="00BC30BC">
        <w:rPr>
          <w:rFonts w:ascii="Arial" w:hAnsi="Arial" w:cs="Arial"/>
        </w:rPr>
        <w:t>If colleges fail to implement reforms that could affect students at scale, or if they implement reforms that are unlikely to</w:t>
      </w:r>
      <w:r w:rsidR="003F68D4" w:rsidRPr="00BC30BC">
        <w:rPr>
          <w:rFonts w:ascii="Arial" w:hAnsi="Arial" w:cs="Arial"/>
        </w:rPr>
        <w:t xml:space="preserve"> affect particular KPIs, then all parties</w:t>
      </w:r>
      <w:r w:rsidRPr="00BC30BC">
        <w:rPr>
          <w:rFonts w:ascii="Arial" w:hAnsi="Arial" w:cs="Arial"/>
        </w:rPr>
        <w:t xml:space="preserve"> should assume that any improvements in KPIs are not the result of such reforms. Conversely, if colleges implement large-scale changes that affect lar</w:t>
      </w:r>
      <w:r w:rsidR="003F68D4" w:rsidRPr="00BC30BC">
        <w:rPr>
          <w:rFonts w:ascii="Arial" w:hAnsi="Arial" w:cs="Arial"/>
        </w:rPr>
        <w:t xml:space="preserve">ge numbers of students, then partners and colleges </w:t>
      </w:r>
      <w:r w:rsidRPr="00BC30BC">
        <w:rPr>
          <w:rFonts w:ascii="Arial" w:hAnsi="Arial" w:cs="Arial"/>
        </w:rPr>
        <w:t>are in a stronger position to argue that improvements in KPIs could be related to such reforms.</w:t>
      </w:r>
    </w:p>
    <w:p w14:paraId="7B095581" w14:textId="77777777" w:rsidR="00D51E81" w:rsidRPr="00BC30BC" w:rsidRDefault="00D51E81" w:rsidP="00D51E81">
      <w:pPr>
        <w:spacing w:after="0" w:line="240" w:lineRule="auto"/>
        <w:rPr>
          <w:rFonts w:ascii="Arial" w:hAnsi="Arial" w:cs="Arial"/>
        </w:rPr>
      </w:pPr>
    </w:p>
    <w:p w14:paraId="221EA75D" w14:textId="5CA0834A" w:rsidR="00FE6CBF" w:rsidRPr="00BC30BC" w:rsidRDefault="00D51E81" w:rsidP="00D51E81">
      <w:pPr>
        <w:spacing w:after="0" w:line="240" w:lineRule="auto"/>
        <w:rPr>
          <w:rFonts w:ascii="Arial" w:hAnsi="Arial" w:cs="Arial"/>
        </w:rPr>
      </w:pPr>
      <w:r w:rsidRPr="00BC30BC">
        <w:rPr>
          <w:rFonts w:ascii="Arial" w:hAnsi="Arial" w:cs="Arial"/>
        </w:rPr>
        <w:t xml:space="preserve">To document the reforms implemented by the colleges, colleges will be asked </w:t>
      </w:r>
      <w:r w:rsidR="00160606" w:rsidRPr="00BC30BC">
        <w:rPr>
          <w:rFonts w:ascii="Arial" w:hAnsi="Arial" w:cs="Arial"/>
        </w:rPr>
        <w:t xml:space="preserve">in a separate assignment </w:t>
      </w:r>
      <w:r w:rsidRPr="00BC30BC">
        <w:rPr>
          <w:rFonts w:ascii="Arial" w:hAnsi="Arial" w:cs="Arial"/>
        </w:rPr>
        <w:t>to report information on the nature, scale, and timing of guided pathways reforms for the baseline period prior to the project an</w:t>
      </w:r>
      <w:r w:rsidR="00FE6CBF" w:rsidRPr="00BC30BC">
        <w:rPr>
          <w:rFonts w:ascii="Arial" w:hAnsi="Arial" w:cs="Arial"/>
        </w:rPr>
        <w:t>d at the end of each of</w:t>
      </w:r>
      <w:r w:rsidRPr="00BC30BC">
        <w:rPr>
          <w:rFonts w:ascii="Arial" w:hAnsi="Arial" w:cs="Arial"/>
        </w:rPr>
        <w:t xml:space="preserve"> the three years of the project. For this purpose</w:t>
      </w:r>
      <w:r w:rsidR="003F68D4" w:rsidRPr="00BC30BC">
        <w:rPr>
          <w:rFonts w:ascii="Arial" w:hAnsi="Arial" w:cs="Arial"/>
        </w:rPr>
        <w:t>, the project provides</w:t>
      </w:r>
      <w:r w:rsidR="00160606" w:rsidRPr="00BC30BC">
        <w:rPr>
          <w:rFonts w:ascii="Arial" w:hAnsi="Arial" w:cs="Arial"/>
        </w:rPr>
        <w:t xml:space="preserve"> </w:t>
      </w:r>
      <w:r w:rsidR="00FE6CBF" w:rsidRPr="00BC30BC">
        <w:rPr>
          <w:rFonts w:ascii="Arial" w:hAnsi="Arial" w:cs="Arial"/>
        </w:rPr>
        <w:t>a reporting template designed to enable colleges to assess the scale at which essential guided pathways practices have been implemented</w:t>
      </w:r>
      <w:r w:rsidR="00FD28F3" w:rsidRPr="00BC30BC">
        <w:rPr>
          <w:rFonts w:ascii="Arial" w:hAnsi="Arial" w:cs="Arial"/>
        </w:rPr>
        <w:t xml:space="preserve"> (</w:t>
      </w:r>
      <w:proofErr w:type="gramStart"/>
      <w:r w:rsidR="00FD28F3" w:rsidRPr="00BC30BC">
        <w:rPr>
          <w:rFonts w:ascii="Arial" w:hAnsi="Arial" w:cs="Arial"/>
        </w:rPr>
        <w:t xml:space="preserve">see </w:t>
      </w:r>
      <w:r w:rsidR="00352098" w:rsidRPr="00BC30BC">
        <w:rPr>
          <w:rFonts w:ascii="Arial" w:hAnsi="Arial" w:cs="Arial"/>
        </w:rPr>
        <w:t>”</w:t>
      </w:r>
      <w:proofErr w:type="gramEnd"/>
      <w:r w:rsidR="00352098" w:rsidRPr="00BC30BC">
        <w:rPr>
          <w:rFonts w:ascii="Arial" w:hAnsi="Arial" w:cs="Arial"/>
        </w:rPr>
        <w:t>Guided Pathways Essential Practices:  Scale of Adoption Assessment Tool”</w:t>
      </w:r>
      <w:r w:rsidR="00FD28F3" w:rsidRPr="00BC30BC">
        <w:rPr>
          <w:rFonts w:ascii="Arial" w:hAnsi="Arial" w:cs="Arial"/>
        </w:rPr>
        <w:t>)</w:t>
      </w:r>
      <w:r w:rsidR="001412E7" w:rsidRPr="00BC30BC">
        <w:rPr>
          <w:rFonts w:ascii="Arial" w:hAnsi="Arial" w:cs="Arial"/>
        </w:rPr>
        <w:t xml:space="preserve">. </w:t>
      </w:r>
    </w:p>
    <w:p w14:paraId="6E0F28C6" w14:textId="26CB7236" w:rsidR="00D51E81" w:rsidRPr="00BC30BC" w:rsidRDefault="00A87FE7" w:rsidP="007D1879">
      <w:pPr>
        <w:rPr>
          <w:rFonts w:ascii="Arial" w:hAnsi="Arial" w:cs="Arial"/>
          <w:b/>
        </w:rPr>
      </w:pPr>
      <w:r w:rsidRPr="00BC30BC">
        <w:rPr>
          <w:rFonts w:ascii="Arial" w:hAnsi="Arial" w:cs="Arial"/>
          <w:b/>
        </w:rPr>
        <w:br w:type="page"/>
      </w:r>
      <w:r w:rsidR="00D51E81" w:rsidRPr="00BC30BC">
        <w:rPr>
          <w:rFonts w:ascii="Arial" w:hAnsi="Arial" w:cs="Arial"/>
          <w:b/>
        </w:rPr>
        <w:lastRenderedPageBreak/>
        <w:t>Data Definitions</w:t>
      </w:r>
    </w:p>
    <w:p w14:paraId="3FF66034" w14:textId="61872995" w:rsidR="00D51E81" w:rsidRPr="00BC30BC" w:rsidRDefault="003F3540" w:rsidP="0061292B">
      <w:pPr>
        <w:spacing w:after="0" w:line="240" w:lineRule="auto"/>
        <w:rPr>
          <w:rFonts w:ascii="Arial" w:hAnsi="Arial" w:cs="Arial"/>
          <w:b/>
          <w:i/>
        </w:rPr>
      </w:pPr>
      <w:r>
        <w:rPr>
          <w:rFonts w:ascii="Arial" w:hAnsi="Arial" w:cs="Arial"/>
          <w:b/>
          <w:i/>
        </w:rPr>
        <w:t>C</w:t>
      </w:r>
      <w:r w:rsidR="00D51E81" w:rsidRPr="00BC30BC">
        <w:rPr>
          <w:rFonts w:ascii="Arial" w:hAnsi="Arial" w:cs="Arial"/>
          <w:b/>
          <w:i/>
        </w:rPr>
        <w:t>ohorts</w:t>
      </w:r>
    </w:p>
    <w:p w14:paraId="69D58CBF" w14:textId="77777777" w:rsidR="00D51E81" w:rsidRPr="00BC30BC" w:rsidRDefault="00D51E81" w:rsidP="0061292B">
      <w:pPr>
        <w:spacing w:after="0" w:line="240" w:lineRule="auto"/>
        <w:rPr>
          <w:rFonts w:ascii="Arial" w:hAnsi="Arial" w:cs="Arial"/>
        </w:rPr>
      </w:pPr>
    </w:p>
    <w:p w14:paraId="13DE7567" w14:textId="6794FDC7" w:rsidR="003E1DC2" w:rsidRPr="00BC30BC" w:rsidRDefault="00352098" w:rsidP="0061292B">
      <w:pPr>
        <w:spacing w:after="0" w:line="240" w:lineRule="auto"/>
        <w:rPr>
          <w:rFonts w:ascii="Arial" w:hAnsi="Arial" w:cs="Arial"/>
        </w:rPr>
      </w:pPr>
      <w:r w:rsidRPr="00BC30BC">
        <w:rPr>
          <w:rFonts w:ascii="Arial" w:hAnsi="Arial" w:cs="Arial"/>
        </w:rPr>
        <w:t xml:space="preserve">Colleges should calculate all KPIs using data on cohorts </w:t>
      </w:r>
      <w:r w:rsidR="00E5056D" w:rsidRPr="00D77C91">
        <w:rPr>
          <w:rFonts w:ascii="Arial" w:hAnsi="Arial" w:cs="Arial"/>
        </w:rPr>
        <w:t>of first-time-ever-in-college (FTEIC) students who enrolled in at least one credit course (including developmental</w:t>
      </w:r>
      <w:r w:rsidR="00E5056D">
        <w:rPr>
          <w:rFonts w:ascii="Arial" w:hAnsi="Arial" w:cs="Arial"/>
        </w:rPr>
        <w:t xml:space="preserve"> and college-level</w:t>
      </w:r>
      <w:r w:rsidR="00E5056D" w:rsidRPr="00D77C91">
        <w:rPr>
          <w:rFonts w:ascii="Arial" w:hAnsi="Arial" w:cs="Arial"/>
        </w:rPr>
        <w:t>, but excluding non-credit offerings)</w:t>
      </w:r>
      <w:r w:rsidR="00E5056D">
        <w:rPr>
          <w:rFonts w:ascii="Arial" w:hAnsi="Arial" w:cs="Arial"/>
        </w:rPr>
        <w:t xml:space="preserve"> at your college for the first time</w:t>
      </w:r>
      <w:r w:rsidR="00E5056D" w:rsidRPr="00D77C91">
        <w:rPr>
          <w:rFonts w:ascii="Arial" w:hAnsi="Arial" w:cs="Arial"/>
        </w:rPr>
        <w:t xml:space="preserve"> in the fall of a given year. FTEIC students are those with no prior postsecondary enrollment based on a scan of enrollment in prior terms using National Student Clearinghouse data and further excluding any student who transfer</w:t>
      </w:r>
      <w:r w:rsidR="00E5056D">
        <w:rPr>
          <w:rFonts w:ascii="Arial" w:hAnsi="Arial" w:cs="Arial"/>
        </w:rPr>
        <w:t>red</w:t>
      </w:r>
      <w:r w:rsidR="00E5056D" w:rsidRPr="00D77C91">
        <w:rPr>
          <w:rFonts w:ascii="Arial" w:hAnsi="Arial" w:cs="Arial"/>
        </w:rPr>
        <w:t xml:space="preserve"> in any college credits when they </w:t>
      </w:r>
      <w:r w:rsidR="00E5056D">
        <w:rPr>
          <w:rFonts w:ascii="Arial" w:hAnsi="Arial" w:cs="Arial"/>
        </w:rPr>
        <w:t xml:space="preserve">first </w:t>
      </w:r>
      <w:r w:rsidR="00E5056D" w:rsidRPr="00D77C91">
        <w:rPr>
          <w:rFonts w:ascii="Arial" w:hAnsi="Arial" w:cs="Arial"/>
        </w:rPr>
        <w:t xml:space="preserve">enrolled in </w:t>
      </w:r>
      <w:r w:rsidR="00E5056D">
        <w:rPr>
          <w:rFonts w:ascii="Arial" w:hAnsi="Arial" w:cs="Arial"/>
        </w:rPr>
        <w:t xml:space="preserve">the </w:t>
      </w:r>
      <w:r w:rsidR="00E5056D" w:rsidRPr="00D77C91">
        <w:rPr>
          <w:rFonts w:ascii="Arial" w:hAnsi="Arial" w:cs="Arial"/>
        </w:rPr>
        <w:t>college</w:t>
      </w:r>
      <w:r w:rsidR="00E5056D">
        <w:rPr>
          <w:rFonts w:ascii="Arial" w:hAnsi="Arial" w:cs="Arial"/>
        </w:rPr>
        <w:t xml:space="preserve">. </w:t>
      </w:r>
      <w:r w:rsidR="003E1DC2" w:rsidRPr="00BC30BC">
        <w:rPr>
          <w:rFonts w:ascii="Arial" w:hAnsi="Arial" w:cs="Arial"/>
          <w:u w:val="single"/>
        </w:rPr>
        <w:t xml:space="preserve">Students who </w:t>
      </w:r>
      <w:r w:rsidR="00E5056D">
        <w:rPr>
          <w:rFonts w:ascii="Arial" w:hAnsi="Arial" w:cs="Arial"/>
          <w:u w:val="single"/>
        </w:rPr>
        <w:t>were</w:t>
      </w:r>
      <w:r w:rsidR="00DD3FAE">
        <w:rPr>
          <w:rFonts w:ascii="Arial" w:hAnsi="Arial" w:cs="Arial"/>
          <w:u w:val="single"/>
        </w:rPr>
        <w:t xml:space="preserve"> “dually enrolled” at your college and in high school </w:t>
      </w:r>
      <w:r w:rsidR="00A92108">
        <w:rPr>
          <w:rFonts w:ascii="Arial" w:hAnsi="Arial" w:cs="Arial"/>
          <w:u w:val="single"/>
        </w:rPr>
        <w:t xml:space="preserve">previously or in a given fall term </w:t>
      </w:r>
      <w:r w:rsidR="004E5AC4" w:rsidRPr="00BC30BC">
        <w:rPr>
          <w:rFonts w:ascii="Arial" w:hAnsi="Arial" w:cs="Arial"/>
          <w:u w:val="single"/>
        </w:rPr>
        <w:t>should</w:t>
      </w:r>
      <w:r w:rsidR="003E1DC2" w:rsidRPr="00BC30BC">
        <w:rPr>
          <w:rFonts w:ascii="Arial" w:hAnsi="Arial" w:cs="Arial"/>
          <w:u w:val="single"/>
        </w:rPr>
        <w:t xml:space="preserve"> be excluded because the outcomes for these students tend to be different than for those who do not enter through dual enrollment</w:t>
      </w:r>
      <w:r w:rsidR="003E1DC2" w:rsidRPr="00BC30BC">
        <w:rPr>
          <w:rFonts w:ascii="Arial" w:hAnsi="Arial" w:cs="Arial"/>
        </w:rPr>
        <w:t>.</w:t>
      </w:r>
      <w:r w:rsidR="00285151" w:rsidRPr="00BC30BC">
        <w:rPr>
          <w:rFonts w:ascii="Arial" w:hAnsi="Arial" w:cs="Arial"/>
        </w:rPr>
        <w:t xml:space="preserve"> </w:t>
      </w:r>
    </w:p>
    <w:p w14:paraId="22D980A9" w14:textId="77777777" w:rsidR="008353BD" w:rsidRPr="00BC30BC" w:rsidRDefault="008353BD" w:rsidP="0061292B">
      <w:pPr>
        <w:spacing w:after="0" w:line="240" w:lineRule="auto"/>
        <w:rPr>
          <w:rFonts w:ascii="Arial" w:hAnsi="Arial" w:cs="Arial"/>
        </w:rPr>
      </w:pPr>
    </w:p>
    <w:p w14:paraId="28030383" w14:textId="6E28AE15" w:rsidR="008353BD" w:rsidRPr="00BC30BC" w:rsidRDefault="008353BD" w:rsidP="0061292B">
      <w:pPr>
        <w:spacing w:after="0" w:line="240" w:lineRule="auto"/>
        <w:rPr>
          <w:rFonts w:ascii="Arial" w:hAnsi="Arial" w:cs="Arial"/>
          <w:b/>
          <w:i/>
        </w:rPr>
      </w:pPr>
      <w:r w:rsidRPr="00BC30BC">
        <w:rPr>
          <w:rFonts w:ascii="Arial" w:hAnsi="Arial" w:cs="Arial"/>
          <w:b/>
          <w:i/>
        </w:rPr>
        <w:t>Tracking periods</w:t>
      </w:r>
    </w:p>
    <w:p w14:paraId="16AA84F2" w14:textId="77777777" w:rsidR="008353BD" w:rsidRPr="00BC30BC" w:rsidRDefault="008353BD" w:rsidP="0061292B">
      <w:pPr>
        <w:spacing w:after="0" w:line="240" w:lineRule="auto"/>
        <w:rPr>
          <w:rFonts w:ascii="Arial" w:hAnsi="Arial" w:cs="Arial"/>
        </w:rPr>
      </w:pPr>
    </w:p>
    <w:p w14:paraId="0D298680" w14:textId="1AAB4CE8" w:rsidR="008353BD" w:rsidRPr="00BC30BC" w:rsidRDefault="008353BD" w:rsidP="0061292B">
      <w:pPr>
        <w:spacing w:after="0" w:line="240" w:lineRule="auto"/>
        <w:rPr>
          <w:rFonts w:ascii="Arial" w:hAnsi="Arial" w:cs="Arial"/>
        </w:rPr>
      </w:pPr>
      <w:r w:rsidRPr="00BC30BC">
        <w:rPr>
          <w:rFonts w:ascii="Arial" w:hAnsi="Arial" w:cs="Arial"/>
        </w:rPr>
        <w:t>The KPIs to be calculated will</w:t>
      </w:r>
      <w:r w:rsidR="00E5056D">
        <w:rPr>
          <w:rFonts w:ascii="Arial" w:hAnsi="Arial" w:cs="Arial"/>
        </w:rPr>
        <w:t xml:space="preserve"> be based on outcomes for students in these fall FTEIC cohorts after one</w:t>
      </w:r>
      <w:r w:rsidR="003F68D4" w:rsidRPr="00BC30BC">
        <w:rPr>
          <w:rFonts w:ascii="Arial" w:hAnsi="Arial" w:cs="Arial"/>
        </w:rPr>
        <w:t xml:space="preserve"> term and </w:t>
      </w:r>
      <w:r w:rsidR="00E5056D">
        <w:rPr>
          <w:rFonts w:ascii="Arial" w:hAnsi="Arial" w:cs="Arial"/>
        </w:rPr>
        <w:t>after one academic</w:t>
      </w:r>
      <w:r w:rsidRPr="00BC30BC">
        <w:rPr>
          <w:rFonts w:ascii="Arial" w:hAnsi="Arial" w:cs="Arial"/>
        </w:rPr>
        <w:t xml:space="preserve"> year, which includes fall, spring and summer terms.</w:t>
      </w:r>
    </w:p>
    <w:p w14:paraId="557F4426" w14:textId="77777777" w:rsidR="004E5AC4" w:rsidRPr="00BC30BC" w:rsidRDefault="004E5AC4" w:rsidP="0061292B">
      <w:pPr>
        <w:spacing w:after="0" w:line="240" w:lineRule="auto"/>
        <w:rPr>
          <w:rFonts w:ascii="Arial" w:hAnsi="Arial" w:cs="Arial"/>
        </w:rPr>
      </w:pPr>
    </w:p>
    <w:p w14:paraId="3226ECD9" w14:textId="7C2EE208" w:rsidR="00D51E81" w:rsidRPr="00BC30BC" w:rsidRDefault="00D51E81" w:rsidP="0061292B">
      <w:pPr>
        <w:spacing w:after="0" w:line="240" w:lineRule="auto"/>
        <w:rPr>
          <w:rFonts w:ascii="Arial" w:hAnsi="Arial" w:cs="Arial"/>
          <w:b/>
          <w:i/>
        </w:rPr>
      </w:pPr>
      <w:r w:rsidRPr="00BC30BC">
        <w:rPr>
          <w:rFonts w:ascii="Arial" w:hAnsi="Arial" w:cs="Arial"/>
          <w:b/>
          <w:i/>
        </w:rPr>
        <w:t>KPIs</w:t>
      </w:r>
      <w:r w:rsidR="00FB57B7" w:rsidRPr="00BC30BC">
        <w:rPr>
          <w:rFonts w:ascii="Arial" w:hAnsi="Arial" w:cs="Arial"/>
          <w:b/>
          <w:i/>
        </w:rPr>
        <w:t xml:space="preserve"> </w:t>
      </w:r>
      <w:r w:rsidR="008353BD" w:rsidRPr="00BC30BC">
        <w:rPr>
          <w:rFonts w:ascii="Arial" w:hAnsi="Arial" w:cs="Arial"/>
          <w:b/>
          <w:i/>
        </w:rPr>
        <w:t>d</w:t>
      </w:r>
      <w:r w:rsidR="00FB57B7" w:rsidRPr="00BC30BC">
        <w:rPr>
          <w:rFonts w:ascii="Arial" w:hAnsi="Arial" w:cs="Arial"/>
          <w:b/>
          <w:i/>
        </w:rPr>
        <w:t>efined</w:t>
      </w:r>
    </w:p>
    <w:p w14:paraId="239F9857" w14:textId="77777777" w:rsidR="00827B4E" w:rsidRPr="00BC30BC" w:rsidRDefault="00827B4E" w:rsidP="0061292B">
      <w:pPr>
        <w:spacing w:after="0" w:line="240" w:lineRule="auto"/>
        <w:rPr>
          <w:rFonts w:ascii="Arial" w:hAnsi="Arial" w:cs="Arial"/>
          <w:b/>
          <w:i/>
        </w:rPr>
      </w:pPr>
    </w:p>
    <w:p w14:paraId="1A59211E" w14:textId="69355718" w:rsidR="00D51E81" w:rsidRPr="00BC30BC" w:rsidRDefault="00827B4E" w:rsidP="0061292B">
      <w:pPr>
        <w:spacing w:after="0" w:line="240" w:lineRule="auto"/>
        <w:rPr>
          <w:rFonts w:ascii="Arial" w:hAnsi="Arial" w:cs="Arial"/>
        </w:rPr>
      </w:pPr>
      <w:r w:rsidRPr="00BC30BC">
        <w:rPr>
          <w:rFonts w:ascii="Arial" w:hAnsi="Arial" w:cs="Arial"/>
        </w:rPr>
        <w:t xml:space="preserve">As an advance-work assignment for the </w:t>
      </w:r>
      <w:r w:rsidR="003F68D4" w:rsidRPr="00BC30BC">
        <w:rPr>
          <w:rFonts w:ascii="Arial" w:hAnsi="Arial" w:cs="Arial"/>
        </w:rPr>
        <w:t>first Pathways Institute</w:t>
      </w:r>
      <w:r w:rsidR="00285151" w:rsidRPr="00BC30BC">
        <w:rPr>
          <w:rFonts w:ascii="Arial" w:hAnsi="Arial" w:cs="Arial"/>
        </w:rPr>
        <w:t xml:space="preserve">, please calculate and report on </w:t>
      </w:r>
      <w:r w:rsidR="00E5056D">
        <w:rPr>
          <w:rFonts w:ascii="Arial" w:hAnsi="Arial" w:cs="Arial"/>
        </w:rPr>
        <w:t>these measures for Fall FTEIC Cohorts</w:t>
      </w:r>
      <w:r w:rsidR="0014345E" w:rsidRPr="00BC30BC">
        <w:rPr>
          <w:rFonts w:ascii="Arial" w:hAnsi="Arial" w:cs="Arial"/>
        </w:rPr>
        <w:t xml:space="preserve"> </w:t>
      </w:r>
      <w:r w:rsidR="00E5056D">
        <w:rPr>
          <w:rFonts w:ascii="Arial" w:hAnsi="Arial" w:cs="Arial"/>
        </w:rPr>
        <w:t xml:space="preserve">at your college </w:t>
      </w:r>
      <w:r w:rsidR="00285151" w:rsidRPr="00BC30BC">
        <w:rPr>
          <w:rFonts w:ascii="Arial" w:hAnsi="Arial" w:cs="Arial"/>
        </w:rPr>
        <w:t xml:space="preserve">beginning in </w:t>
      </w:r>
      <w:r w:rsidR="008353BD" w:rsidRPr="00BC30BC">
        <w:rPr>
          <w:rFonts w:ascii="Arial" w:hAnsi="Arial" w:cs="Arial"/>
        </w:rPr>
        <w:t>f</w:t>
      </w:r>
      <w:r w:rsidR="00285151" w:rsidRPr="00BC30BC">
        <w:rPr>
          <w:rFonts w:ascii="Arial" w:hAnsi="Arial" w:cs="Arial"/>
        </w:rPr>
        <w:t xml:space="preserve">all 2010 through </w:t>
      </w:r>
      <w:r w:rsidR="008353BD" w:rsidRPr="00BC30BC">
        <w:rPr>
          <w:rFonts w:ascii="Arial" w:hAnsi="Arial" w:cs="Arial"/>
        </w:rPr>
        <w:t>f</w:t>
      </w:r>
      <w:r w:rsidR="00285151" w:rsidRPr="00BC30BC">
        <w:rPr>
          <w:rFonts w:ascii="Arial" w:hAnsi="Arial" w:cs="Arial"/>
        </w:rPr>
        <w:t>all 201</w:t>
      </w:r>
      <w:r w:rsidR="008353BD" w:rsidRPr="00BC30BC">
        <w:rPr>
          <w:rFonts w:ascii="Arial" w:hAnsi="Arial" w:cs="Arial"/>
        </w:rPr>
        <w:t>4</w:t>
      </w:r>
      <w:r w:rsidR="005D53BD">
        <w:rPr>
          <w:rFonts w:ascii="Arial" w:hAnsi="Arial" w:cs="Arial"/>
        </w:rPr>
        <w:t xml:space="preserve">. </w:t>
      </w:r>
    </w:p>
    <w:p w14:paraId="10D8EC7F" w14:textId="77777777" w:rsidR="00285151" w:rsidRPr="00BC30BC" w:rsidRDefault="00285151" w:rsidP="0061292B">
      <w:pPr>
        <w:spacing w:after="0" w:line="240" w:lineRule="auto"/>
        <w:rPr>
          <w:rFonts w:ascii="Arial" w:hAnsi="Arial" w:cs="Arial"/>
        </w:rPr>
      </w:pPr>
    </w:p>
    <w:tbl>
      <w:tblPr>
        <w:tblStyle w:val="TableGrid"/>
        <w:tblW w:w="0" w:type="auto"/>
        <w:tblLook w:val="04A0" w:firstRow="1" w:lastRow="0" w:firstColumn="1" w:lastColumn="0" w:noHBand="0" w:noVBand="1"/>
      </w:tblPr>
      <w:tblGrid>
        <w:gridCol w:w="3718"/>
        <w:gridCol w:w="5632"/>
      </w:tblGrid>
      <w:tr w:rsidR="00B32BC8" w:rsidRPr="00BC30BC" w14:paraId="3238B11F" w14:textId="77777777" w:rsidTr="00BD04F7">
        <w:tc>
          <w:tcPr>
            <w:tcW w:w="3798" w:type="dxa"/>
            <w:tcBorders>
              <w:bottom w:val="single" w:sz="4" w:space="0" w:color="auto"/>
            </w:tcBorders>
          </w:tcPr>
          <w:p w14:paraId="44964051" w14:textId="46753B9A" w:rsidR="00B32BC8" w:rsidRPr="00BC30BC" w:rsidRDefault="000554FD" w:rsidP="000554FD">
            <w:pPr>
              <w:jc w:val="center"/>
              <w:rPr>
                <w:rFonts w:ascii="Arial" w:hAnsi="Arial" w:cs="Arial"/>
                <w:b/>
              </w:rPr>
            </w:pPr>
            <w:r w:rsidRPr="00BC30BC">
              <w:rPr>
                <w:rFonts w:ascii="Arial" w:hAnsi="Arial" w:cs="Arial"/>
                <w:b/>
              </w:rPr>
              <w:t>KPIs</w:t>
            </w:r>
          </w:p>
        </w:tc>
        <w:tc>
          <w:tcPr>
            <w:tcW w:w="5778" w:type="dxa"/>
            <w:tcBorders>
              <w:bottom w:val="single" w:sz="4" w:space="0" w:color="auto"/>
            </w:tcBorders>
          </w:tcPr>
          <w:p w14:paraId="532E4C79" w14:textId="1A7C5DE9" w:rsidR="00B32BC8" w:rsidRPr="00BC30BC" w:rsidRDefault="000554FD" w:rsidP="000554FD">
            <w:pPr>
              <w:jc w:val="center"/>
              <w:rPr>
                <w:rFonts w:ascii="Arial" w:hAnsi="Arial" w:cs="Arial"/>
                <w:b/>
              </w:rPr>
            </w:pPr>
            <w:r w:rsidRPr="00BC30BC">
              <w:rPr>
                <w:rFonts w:ascii="Arial" w:hAnsi="Arial" w:cs="Arial"/>
                <w:b/>
              </w:rPr>
              <w:t>Definition</w:t>
            </w:r>
          </w:p>
        </w:tc>
      </w:tr>
      <w:tr w:rsidR="00B32BC8" w:rsidRPr="00BC30BC" w14:paraId="0FC5771F" w14:textId="77777777" w:rsidTr="00BD04F7">
        <w:tc>
          <w:tcPr>
            <w:tcW w:w="3798" w:type="dxa"/>
            <w:tcBorders>
              <w:bottom w:val="dotted" w:sz="4" w:space="0" w:color="auto"/>
            </w:tcBorders>
          </w:tcPr>
          <w:p w14:paraId="43EFD312" w14:textId="34D254DA" w:rsidR="00B32BC8" w:rsidRPr="00BC30BC" w:rsidRDefault="00DF1AB8" w:rsidP="003B0CAD">
            <w:pPr>
              <w:pStyle w:val="ListParagraph"/>
              <w:numPr>
                <w:ilvl w:val="0"/>
                <w:numId w:val="18"/>
              </w:numPr>
              <w:ind w:left="270" w:hanging="270"/>
              <w:rPr>
                <w:rFonts w:ascii="Arial" w:hAnsi="Arial" w:cs="Arial"/>
                <w:i/>
              </w:rPr>
            </w:pPr>
            <w:r w:rsidRPr="00BC30BC">
              <w:rPr>
                <w:rFonts w:ascii="Arial" w:hAnsi="Arial" w:cs="Arial"/>
                <w:i/>
              </w:rPr>
              <w:t>Early momentum</w:t>
            </w:r>
          </w:p>
        </w:tc>
        <w:tc>
          <w:tcPr>
            <w:tcW w:w="5778" w:type="dxa"/>
            <w:tcBorders>
              <w:bottom w:val="dotted" w:sz="4" w:space="0" w:color="auto"/>
            </w:tcBorders>
          </w:tcPr>
          <w:p w14:paraId="62812717" w14:textId="77777777" w:rsidR="00B32BC8" w:rsidRPr="00BC30BC" w:rsidRDefault="00B32BC8" w:rsidP="0061292B">
            <w:pPr>
              <w:rPr>
                <w:rFonts w:ascii="Arial" w:hAnsi="Arial" w:cs="Arial"/>
              </w:rPr>
            </w:pPr>
          </w:p>
        </w:tc>
      </w:tr>
      <w:tr w:rsidR="00B32BC8" w:rsidRPr="00BC30BC" w14:paraId="7D114F5F" w14:textId="77777777" w:rsidTr="00BD04F7">
        <w:tc>
          <w:tcPr>
            <w:tcW w:w="3798" w:type="dxa"/>
            <w:tcBorders>
              <w:top w:val="dotted" w:sz="4" w:space="0" w:color="auto"/>
              <w:bottom w:val="dotted" w:sz="4" w:space="0" w:color="auto"/>
            </w:tcBorders>
          </w:tcPr>
          <w:p w14:paraId="2577AAF8" w14:textId="6A0AABAC" w:rsidR="00B32BC8" w:rsidRPr="00BC30BC" w:rsidRDefault="00D46E0F" w:rsidP="00D46E0F">
            <w:pPr>
              <w:pStyle w:val="Tableindent"/>
              <w:rPr>
                <w:rFonts w:ascii="Arial" w:hAnsi="Arial" w:cs="Arial"/>
              </w:rPr>
            </w:pPr>
            <w:r w:rsidRPr="00BC30BC">
              <w:rPr>
                <w:rFonts w:ascii="Arial" w:hAnsi="Arial" w:cs="Arial"/>
              </w:rPr>
              <w:t>Earned 6+ college credits in 1</w:t>
            </w:r>
            <w:r w:rsidRPr="00BC30BC">
              <w:rPr>
                <w:rFonts w:ascii="Arial" w:hAnsi="Arial" w:cs="Arial"/>
                <w:vertAlign w:val="superscript"/>
              </w:rPr>
              <w:t>st</w:t>
            </w:r>
            <w:r w:rsidRPr="00BC30BC">
              <w:rPr>
                <w:rFonts w:ascii="Arial" w:hAnsi="Arial" w:cs="Arial"/>
              </w:rPr>
              <w:t xml:space="preserve"> term</w:t>
            </w:r>
          </w:p>
        </w:tc>
        <w:tc>
          <w:tcPr>
            <w:tcW w:w="5778" w:type="dxa"/>
            <w:tcBorders>
              <w:top w:val="dotted" w:sz="4" w:space="0" w:color="auto"/>
              <w:bottom w:val="dotted" w:sz="4" w:space="0" w:color="auto"/>
            </w:tcBorders>
          </w:tcPr>
          <w:p w14:paraId="7AE6A33D" w14:textId="653102BD" w:rsidR="00B32BC8" w:rsidRPr="00BC30BC" w:rsidRDefault="00BD04F7" w:rsidP="00DD3FAE">
            <w:pPr>
              <w:rPr>
                <w:rFonts w:ascii="Arial" w:hAnsi="Arial" w:cs="Arial"/>
              </w:rPr>
            </w:pPr>
            <w:r w:rsidRPr="00BC30BC">
              <w:rPr>
                <w:rFonts w:ascii="Arial" w:hAnsi="Arial" w:cs="Arial"/>
              </w:rPr>
              <w:t xml:space="preserve">Number and % of fall cohort students who earned 6 or more college-level (i.e., non-developmental) credits (with grade </w:t>
            </w:r>
            <w:r w:rsidR="00DD3FAE">
              <w:rPr>
                <w:rFonts w:ascii="Arial" w:hAnsi="Arial" w:cs="Arial"/>
              </w:rPr>
              <w:t>A-D or P</w:t>
            </w:r>
            <w:r w:rsidRPr="00BC30BC">
              <w:rPr>
                <w:rFonts w:ascii="Arial" w:hAnsi="Arial" w:cs="Arial"/>
              </w:rPr>
              <w:t>) in first term</w:t>
            </w:r>
          </w:p>
        </w:tc>
      </w:tr>
      <w:tr w:rsidR="00B32BC8" w:rsidRPr="00BC30BC" w14:paraId="5F22D5BC" w14:textId="77777777" w:rsidTr="00BD04F7">
        <w:tc>
          <w:tcPr>
            <w:tcW w:w="3798" w:type="dxa"/>
            <w:tcBorders>
              <w:top w:val="dotted" w:sz="4" w:space="0" w:color="auto"/>
              <w:bottom w:val="dotted" w:sz="4" w:space="0" w:color="auto"/>
            </w:tcBorders>
          </w:tcPr>
          <w:p w14:paraId="1C1EE53A" w14:textId="458CD315" w:rsidR="00B32BC8" w:rsidRPr="00BC30BC" w:rsidRDefault="00D46E0F" w:rsidP="00D46E0F">
            <w:pPr>
              <w:pStyle w:val="Tableindent"/>
              <w:rPr>
                <w:rFonts w:ascii="Arial" w:hAnsi="Arial" w:cs="Arial"/>
              </w:rPr>
            </w:pPr>
            <w:r w:rsidRPr="00BC30BC">
              <w:rPr>
                <w:rFonts w:ascii="Arial" w:hAnsi="Arial" w:cs="Arial"/>
              </w:rPr>
              <w:t>Earned 12+ college credits in 1</w:t>
            </w:r>
            <w:r w:rsidRPr="00BC30BC">
              <w:rPr>
                <w:rFonts w:ascii="Arial" w:hAnsi="Arial" w:cs="Arial"/>
                <w:vertAlign w:val="superscript"/>
              </w:rPr>
              <w:t>st</w:t>
            </w:r>
            <w:r w:rsidRPr="00BC30BC">
              <w:rPr>
                <w:rFonts w:ascii="Arial" w:hAnsi="Arial" w:cs="Arial"/>
              </w:rPr>
              <w:t xml:space="preserve"> term</w:t>
            </w:r>
          </w:p>
        </w:tc>
        <w:tc>
          <w:tcPr>
            <w:tcW w:w="5778" w:type="dxa"/>
            <w:tcBorders>
              <w:top w:val="dotted" w:sz="4" w:space="0" w:color="auto"/>
              <w:bottom w:val="dotted" w:sz="4" w:space="0" w:color="auto"/>
            </w:tcBorders>
          </w:tcPr>
          <w:p w14:paraId="684CA355" w14:textId="58FDA7E9" w:rsidR="00B32BC8" w:rsidRPr="00BC30BC" w:rsidRDefault="00BD04F7" w:rsidP="00DD3FAE">
            <w:pPr>
              <w:rPr>
                <w:rFonts w:ascii="Arial" w:hAnsi="Arial" w:cs="Arial"/>
              </w:rPr>
            </w:pPr>
            <w:r w:rsidRPr="00BC30BC">
              <w:rPr>
                <w:rFonts w:ascii="Arial" w:hAnsi="Arial" w:cs="Arial"/>
              </w:rPr>
              <w:t xml:space="preserve">Number and % of fall cohort students who earned 12 or more college-level (i.e., non-developmental) credits (with grade </w:t>
            </w:r>
            <w:r w:rsidR="00DD3FAE">
              <w:rPr>
                <w:rFonts w:ascii="Arial" w:hAnsi="Arial" w:cs="Arial"/>
              </w:rPr>
              <w:t>A-D or P</w:t>
            </w:r>
            <w:r w:rsidRPr="00BC30BC">
              <w:rPr>
                <w:rFonts w:ascii="Arial" w:hAnsi="Arial" w:cs="Arial"/>
              </w:rPr>
              <w:t>) in first term</w:t>
            </w:r>
          </w:p>
        </w:tc>
      </w:tr>
      <w:tr w:rsidR="00B32BC8" w:rsidRPr="00BC30BC" w14:paraId="722085E3" w14:textId="77777777" w:rsidTr="00BD04F7">
        <w:tc>
          <w:tcPr>
            <w:tcW w:w="3798" w:type="dxa"/>
            <w:tcBorders>
              <w:top w:val="dotted" w:sz="4" w:space="0" w:color="auto"/>
              <w:bottom w:val="dotted" w:sz="4" w:space="0" w:color="auto"/>
            </w:tcBorders>
          </w:tcPr>
          <w:p w14:paraId="566E6FAD" w14:textId="615E4CF1" w:rsidR="00B32BC8" w:rsidRPr="00BC30BC" w:rsidRDefault="00D46E0F" w:rsidP="00D46E0F">
            <w:pPr>
              <w:pStyle w:val="Tableindent"/>
              <w:rPr>
                <w:rFonts w:ascii="Arial" w:hAnsi="Arial" w:cs="Arial"/>
              </w:rPr>
            </w:pPr>
            <w:r w:rsidRPr="00BC30BC">
              <w:rPr>
                <w:rFonts w:ascii="Arial" w:hAnsi="Arial" w:cs="Arial"/>
              </w:rPr>
              <w:t>Earned 15+ college credits in year</w:t>
            </w:r>
            <w:r w:rsidR="00285151" w:rsidRPr="00BC30BC">
              <w:rPr>
                <w:rFonts w:ascii="Arial" w:hAnsi="Arial" w:cs="Arial"/>
              </w:rPr>
              <w:t xml:space="preserve"> 1</w:t>
            </w:r>
          </w:p>
        </w:tc>
        <w:tc>
          <w:tcPr>
            <w:tcW w:w="5778" w:type="dxa"/>
            <w:tcBorders>
              <w:top w:val="dotted" w:sz="4" w:space="0" w:color="auto"/>
              <w:bottom w:val="dotted" w:sz="4" w:space="0" w:color="auto"/>
            </w:tcBorders>
          </w:tcPr>
          <w:p w14:paraId="65BF2CA4" w14:textId="6691263D" w:rsidR="00B32BC8" w:rsidRPr="00BC30BC" w:rsidRDefault="00BD04F7" w:rsidP="00DD3FAE">
            <w:pPr>
              <w:rPr>
                <w:rFonts w:ascii="Arial" w:hAnsi="Arial" w:cs="Arial"/>
              </w:rPr>
            </w:pPr>
            <w:r w:rsidRPr="00BC30BC">
              <w:rPr>
                <w:rFonts w:ascii="Arial" w:hAnsi="Arial" w:cs="Arial"/>
              </w:rPr>
              <w:t>Number and % of fall coho</w:t>
            </w:r>
            <w:r w:rsidR="00FA5CD7" w:rsidRPr="00BC30BC">
              <w:rPr>
                <w:rFonts w:ascii="Arial" w:hAnsi="Arial" w:cs="Arial"/>
              </w:rPr>
              <w:t xml:space="preserve">rt </w:t>
            </w:r>
            <w:r w:rsidRPr="00BC30BC">
              <w:rPr>
                <w:rFonts w:ascii="Arial" w:hAnsi="Arial" w:cs="Arial"/>
              </w:rPr>
              <w:t xml:space="preserve">students </w:t>
            </w:r>
            <w:r w:rsidR="00FA5CD7" w:rsidRPr="00BC30BC">
              <w:rPr>
                <w:rFonts w:ascii="Arial" w:hAnsi="Arial" w:cs="Arial"/>
              </w:rPr>
              <w:t xml:space="preserve">who </w:t>
            </w:r>
            <w:r w:rsidRPr="00BC30BC">
              <w:rPr>
                <w:rFonts w:ascii="Arial" w:hAnsi="Arial" w:cs="Arial"/>
              </w:rPr>
              <w:t xml:space="preserve">earned 15 or more college-level (i.e., non-developmental) credits (with grade </w:t>
            </w:r>
            <w:r w:rsidR="00DD3FAE">
              <w:rPr>
                <w:rFonts w:ascii="Arial" w:hAnsi="Arial" w:cs="Arial"/>
              </w:rPr>
              <w:t>A-D or P</w:t>
            </w:r>
            <w:r w:rsidRPr="00BC30BC">
              <w:rPr>
                <w:rFonts w:ascii="Arial" w:hAnsi="Arial" w:cs="Arial"/>
              </w:rPr>
              <w:t>) in first full academic year</w:t>
            </w:r>
          </w:p>
        </w:tc>
      </w:tr>
      <w:tr w:rsidR="00B32BC8" w:rsidRPr="00BC30BC" w14:paraId="2FA2EFBE" w14:textId="77777777" w:rsidTr="00BD04F7">
        <w:tc>
          <w:tcPr>
            <w:tcW w:w="3798" w:type="dxa"/>
            <w:tcBorders>
              <w:top w:val="dotted" w:sz="4" w:space="0" w:color="auto"/>
              <w:bottom w:val="dotted" w:sz="4" w:space="0" w:color="auto"/>
            </w:tcBorders>
          </w:tcPr>
          <w:p w14:paraId="64BD4E66" w14:textId="79BAAF2F" w:rsidR="00B32BC8" w:rsidRPr="00BC30BC" w:rsidRDefault="00D46E0F" w:rsidP="00D46E0F">
            <w:pPr>
              <w:pStyle w:val="Tableindent"/>
              <w:rPr>
                <w:rFonts w:ascii="Arial" w:hAnsi="Arial" w:cs="Arial"/>
              </w:rPr>
            </w:pPr>
            <w:r w:rsidRPr="00BC30BC">
              <w:rPr>
                <w:rFonts w:ascii="Arial" w:hAnsi="Arial" w:cs="Arial"/>
              </w:rPr>
              <w:t>Earned 24+ college credits in year</w:t>
            </w:r>
            <w:r w:rsidR="00285151" w:rsidRPr="00BC30BC">
              <w:rPr>
                <w:rFonts w:ascii="Arial" w:hAnsi="Arial" w:cs="Arial"/>
              </w:rPr>
              <w:t xml:space="preserve"> 1</w:t>
            </w:r>
          </w:p>
        </w:tc>
        <w:tc>
          <w:tcPr>
            <w:tcW w:w="5778" w:type="dxa"/>
            <w:tcBorders>
              <w:top w:val="dotted" w:sz="4" w:space="0" w:color="auto"/>
              <w:bottom w:val="dotted" w:sz="4" w:space="0" w:color="auto"/>
            </w:tcBorders>
          </w:tcPr>
          <w:p w14:paraId="4D757F56" w14:textId="51F90DCC" w:rsidR="00B32BC8" w:rsidRPr="00BC30BC" w:rsidRDefault="00BD04F7" w:rsidP="00DD3FAE">
            <w:pPr>
              <w:rPr>
                <w:rFonts w:ascii="Arial" w:hAnsi="Arial" w:cs="Arial"/>
              </w:rPr>
            </w:pPr>
            <w:r w:rsidRPr="00BC30BC">
              <w:rPr>
                <w:rFonts w:ascii="Arial" w:hAnsi="Arial" w:cs="Arial"/>
              </w:rPr>
              <w:t>Number and % of fall coho</w:t>
            </w:r>
            <w:r w:rsidR="00FA5CD7" w:rsidRPr="00BC30BC">
              <w:rPr>
                <w:rFonts w:ascii="Arial" w:hAnsi="Arial" w:cs="Arial"/>
              </w:rPr>
              <w:t xml:space="preserve">rt </w:t>
            </w:r>
            <w:r w:rsidRPr="00BC30BC">
              <w:rPr>
                <w:rFonts w:ascii="Arial" w:hAnsi="Arial" w:cs="Arial"/>
              </w:rPr>
              <w:t xml:space="preserve">students </w:t>
            </w:r>
            <w:r w:rsidR="00FA5CD7" w:rsidRPr="00BC30BC">
              <w:rPr>
                <w:rFonts w:ascii="Arial" w:hAnsi="Arial" w:cs="Arial"/>
              </w:rPr>
              <w:t xml:space="preserve">who </w:t>
            </w:r>
            <w:r w:rsidRPr="00BC30BC">
              <w:rPr>
                <w:rFonts w:ascii="Arial" w:hAnsi="Arial" w:cs="Arial"/>
              </w:rPr>
              <w:t xml:space="preserve">earned 24 or more college-level (i.e., non-developmental) credits (with grade </w:t>
            </w:r>
            <w:r w:rsidR="00DD3FAE">
              <w:rPr>
                <w:rFonts w:ascii="Arial" w:hAnsi="Arial" w:cs="Arial"/>
              </w:rPr>
              <w:t>A-D or P</w:t>
            </w:r>
            <w:r w:rsidRPr="00BC30BC">
              <w:rPr>
                <w:rFonts w:ascii="Arial" w:hAnsi="Arial" w:cs="Arial"/>
              </w:rPr>
              <w:t>) in first full academic year</w:t>
            </w:r>
          </w:p>
        </w:tc>
      </w:tr>
      <w:tr w:rsidR="00B32BC8" w:rsidRPr="00BC30BC" w14:paraId="62087E63" w14:textId="77777777" w:rsidTr="00BD04F7">
        <w:tc>
          <w:tcPr>
            <w:tcW w:w="3798" w:type="dxa"/>
            <w:tcBorders>
              <w:top w:val="dotted" w:sz="4" w:space="0" w:color="auto"/>
              <w:bottom w:val="dotted" w:sz="4" w:space="0" w:color="auto"/>
            </w:tcBorders>
          </w:tcPr>
          <w:p w14:paraId="18D41C46" w14:textId="09DFA506" w:rsidR="00B32BC8" w:rsidRPr="00BC30BC" w:rsidRDefault="00D46E0F" w:rsidP="00D46E0F">
            <w:pPr>
              <w:pStyle w:val="Tableindent"/>
              <w:rPr>
                <w:rFonts w:ascii="Arial" w:hAnsi="Arial" w:cs="Arial"/>
              </w:rPr>
            </w:pPr>
            <w:r w:rsidRPr="00BC30BC">
              <w:rPr>
                <w:rFonts w:ascii="Arial" w:hAnsi="Arial" w:cs="Arial"/>
              </w:rPr>
              <w:t>Earned 30+ college credits in year</w:t>
            </w:r>
            <w:r w:rsidR="00285151" w:rsidRPr="00BC30BC">
              <w:rPr>
                <w:rFonts w:ascii="Arial" w:hAnsi="Arial" w:cs="Arial"/>
              </w:rPr>
              <w:t xml:space="preserve"> 1</w:t>
            </w:r>
          </w:p>
        </w:tc>
        <w:tc>
          <w:tcPr>
            <w:tcW w:w="5778" w:type="dxa"/>
            <w:tcBorders>
              <w:top w:val="dotted" w:sz="4" w:space="0" w:color="auto"/>
              <w:bottom w:val="dotted" w:sz="4" w:space="0" w:color="auto"/>
            </w:tcBorders>
          </w:tcPr>
          <w:p w14:paraId="1C4D7183" w14:textId="6574823D" w:rsidR="00B32BC8" w:rsidRPr="00BC30BC" w:rsidRDefault="00BD04F7" w:rsidP="00DD3FAE">
            <w:pPr>
              <w:rPr>
                <w:rFonts w:ascii="Arial" w:hAnsi="Arial" w:cs="Arial"/>
              </w:rPr>
            </w:pPr>
            <w:r w:rsidRPr="00BC30BC">
              <w:rPr>
                <w:rFonts w:ascii="Arial" w:hAnsi="Arial" w:cs="Arial"/>
              </w:rPr>
              <w:t>Number and % of fall coho</w:t>
            </w:r>
            <w:r w:rsidR="00FA5CD7" w:rsidRPr="00BC30BC">
              <w:rPr>
                <w:rFonts w:ascii="Arial" w:hAnsi="Arial" w:cs="Arial"/>
              </w:rPr>
              <w:t xml:space="preserve">rt </w:t>
            </w:r>
            <w:r w:rsidRPr="00BC30BC">
              <w:rPr>
                <w:rFonts w:ascii="Arial" w:hAnsi="Arial" w:cs="Arial"/>
              </w:rPr>
              <w:t xml:space="preserve">students </w:t>
            </w:r>
            <w:r w:rsidR="00FA5CD7" w:rsidRPr="00BC30BC">
              <w:rPr>
                <w:rFonts w:ascii="Arial" w:hAnsi="Arial" w:cs="Arial"/>
              </w:rPr>
              <w:t xml:space="preserve">who </w:t>
            </w:r>
            <w:r w:rsidRPr="00BC30BC">
              <w:rPr>
                <w:rFonts w:ascii="Arial" w:hAnsi="Arial" w:cs="Arial"/>
              </w:rPr>
              <w:t xml:space="preserve">earned 30 or more college-level (i.e., non-developmental) credits (with grade </w:t>
            </w:r>
            <w:r w:rsidR="00DD3FAE">
              <w:rPr>
                <w:rFonts w:ascii="Arial" w:hAnsi="Arial" w:cs="Arial"/>
              </w:rPr>
              <w:t>A-D or P</w:t>
            </w:r>
            <w:r w:rsidRPr="00BC30BC">
              <w:rPr>
                <w:rFonts w:ascii="Arial" w:hAnsi="Arial" w:cs="Arial"/>
              </w:rPr>
              <w:t>) in first full academic year</w:t>
            </w:r>
          </w:p>
        </w:tc>
      </w:tr>
    </w:tbl>
    <w:p w14:paraId="00E0CE66" w14:textId="77777777" w:rsidR="00B31DDF" w:rsidRPr="00BC30BC" w:rsidRDefault="00B31DDF">
      <w:pPr>
        <w:rPr>
          <w:rFonts w:ascii="Arial" w:hAnsi="Arial" w:cs="Arial"/>
          <w:color w:val="EEECE1" w:themeColor="background2"/>
        </w:rPr>
      </w:pPr>
      <w:r w:rsidRPr="00BC30BC">
        <w:rPr>
          <w:rFonts w:ascii="Arial" w:hAnsi="Arial" w:cs="Arial"/>
        </w:rPr>
        <w:br w:type="page"/>
      </w:r>
    </w:p>
    <w:tbl>
      <w:tblPr>
        <w:tblStyle w:val="TableGrid"/>
        <w:tblW w:w="0" w:type="auto"/>
        <w:tblLook w:val="04A0" w:firstRow="1" w:lastRow="0" w:firstColumn="1" w:lastColumn="0" w:noHBand="0" w:noVBand="1"/>
      </w:tblPr>
      <w:tblGrid>
        <w:gridCol w:w="3719"/>
        <w:gridCol w:w="5631"/>
      </w:tblGrid>
      <w:tr w:rsidR="00B32BC8" w:rsidRPr="00BC30BC" w14:paraId="10895B9B" w14:textId="77777777" w:rsidTr="00BD04F7">
        <w:tc>
          <w:tcPr>
            <w:tcW w:w="3798" w:type="dxa"/>
            <w:tcBorders>
              <w:bottom w:val="dotted" w:sz="4" w:space="0" w:color="auto"/>
            </w:tcBorders>
          </w:tcPr>
          <w:p w14:paraId="4D17767E" w14:textId="78697600" w:rsidR="00B32BC8" w:rsidRPr="00BC30BC" w:rsidRDefault="003B0CAD" w:rsidP="003B0CAD">
            <w:pPr>
              <w:pStyle w:val="ListParagraph"/>
              <w:numPr>
                <w:ilvl w:val="0"/>
                <w:numId w:val="18"/>
              </w:numPr>
              <w:ind w:left="270" w:hanging="270"/>
              <w:rPr>
                <w:rFonts w:ascii="Arial" w:hAnsi="Arial" w:cs="Arial"/>
                <w:i/>
              </w:rPr>
            </w:pPr>
            <w:r w:rsidRPr="00BC30BC">
              <w:rPr>
                <w:rFonts w:ascii="Arial" w:hAnsi="Arial" w:cs="Arial"/>
                <w:i/>
              </w:rPr>
              <w:lastRenderedPageBreak/>
              <w:t xml:space="preserve">Gateway math and English </w:t>
            </w:r>
            <w:r w:rsidR="00DF1AB8" w:rsidRPr="00BC30BC">
              <w:rPr>
                <w:rFonts w:ascii="Arial" w:hAnsi="Arial" w:cs="Arial"/>
                <w:i/>
              </w:rPr>
              <w:t>completion</w:t>
            </w:r>
          </w:p>
        </w:tc>
        <w:tc>
          <w:tcPr>
            <w:tcW w:w="5778" w:type="dxa"/>
            <w:tcBorders>
              <w:bottom w:val="dotted" w:sz="4" w:space="0" w:color="auto"/>
            </w:tcBorders>
          </w:tcPr>
          <w:p w14:paraId="1829A41B" w14:textId="77777777" w:rsidR="00B32BC8" w:rsidRPr="00BC30BC" w:rsidRDefault="00B32BC8" w:rsidP="0061292B">
            <w:pPr>
              <w:rPr>
                <w:rFonts w:ascii="Arial" w:hAnsi="Arial" w:cs="Arial"/>
              </w:rPr>
            </w:pPr>
          </w:p>
        </w:tc>
      </w:tr>
      <w:tr w:rsidR="00B32BC8" w:rsidRPr="00BC30BC" w14:paraId="712EAA88" w14:textId="77777777" w:rsidTr="003F3540">
        <w:trPr>
          <w:trHeight w:val="1187"/>
        </w:trPr>
        <w:tc>
          <w:tcPr>
            <w:tcW w:w="3798" w:type="dxa"/>
            <w:tcBorders>
              <w:top w:val="dotted" w:sz="4" w:space="0" w:color="auto"/>
              <w:bottom w:val="dotted" w:sz="4" w:space="0" w:color="auto"/>
            </w:tcBorders>
          </w:tcPr>
          <w:p w14:paraId="008BFAD7" w14:textId="63CA8FE6" w:rsidR="00B32BC8" w:rsidRPr="00BC30BC" w:rsidRDefault="00BD04F7" w:rsidP="00BD04F7">
            <w:pPr>
              <w:pStyle w:val="Tableindent"/>
              <w:rPr>
                <w:rFonts w:ascii="Arial" w:hAnsi="Arial" w:cs="Arial"/>
              </w:rPr>
            </w:pPr>
            <w:r w:rsidRPr="00BC30BC">
              <w:rPr>
                <w:rFonts w:ascii="Arial" w:hAnsi="Arial" w:cs="Arial"/>
              </w:rPr>
              <w:t>Completed college math in year</w:t>
            </w:r>
            <w:r w:rsidR="008B642F" w:rsidRPr="00BC30BC">
              <w:rPr>
                <w:rFonts w:ascii="Arial" w:hAnsi="Arial" w:cs="Arial"/>
              </w:rPr>
              <w:t xml:space="preserve"> 1</w:t>
            </w:r>
          </w:p>
        </w:tc>
        <w:tc>
          <w:tcPr>
            <w:tcW w:w="5778" w:type="dxa"/>
            <w:tcBorders>
              <w:top w:val="dotted" w:sz="4" w:space="0" w:color="auto"/>
              <w:bottom w:val="dotted" w:sz="4" w:space="0" w:color="auto"/>
            </w:tcBorders>
          </w:tcPr>
          <w:p w14:paraId="1522C00F" w14:textId="1EBD91A5" w:rsidR="00B32BC8" w:rsidRPr="00BC30BC" w:rsidRDefault="001970BA" w:rsidP="000F5F62">
            <w:pPr>
              <w:rPr>
                <w:rFonts w:ascii="Arial" w:hAnsi="Arial" w:cs="Arial"/>
              </w:rPr>
            </w:pPr>
            <w:r w:rsidRPr="00BC30BC">
              <w:rPr>
                <w:rFonts w:ascii="Arial" w:hAnsi="Arial" w:cs="Arial"/>
              </w:rPr>
              <w:t xml:space="preserve">Number and % of fall cohort students who </w:t>
            </w:r>
            <w:r w:rsidR="000F5F62" w:rsidRPr="00BC30BC">
              <w:rPr>
                <w:rFonts w:ascii="Arial" w:hAnsi="Arial" w:cs="Arial"/>
              </w:rPr>
              <w:t xml:space="preserve">attempted </w:t>
            </w:r>
            <w:r w:rsidRPr="00BC30BC">
              <w:rPr>
                <w:rFonts w:ascii="Arial" w:hAnsi="Arial" w:cs="Arial"/>
              </w:rPr>
              <w:t xml:space="preserve">and passed at least one college level (i.e., non-developmental) math course (with grade </w:t>
            </w:r>
            <w:r w:rsidR="00DD3FAE">
              <w:rPr>
                <w:rFonts w:ascii="Arial" w:hAnsi="Arial" w:cs="Arial"/>
              </w:rPr>
              <w:t>A-D or P</w:t>
            </w:r>
            <w:r w:rsidRPr="00BC30BC">
              <w:rPr>
                <w:rFonts w:ascii="Arial" w:hAnsi="Arial" w:cs="Arial"/>
              </w:rPr>
              <w:t>) in the first full academic year</w:t>
            </w:r>
            <w:r w:rsidR="000F5F62" w:rsidRPr="00BC30BC">
              <w:rPr>
                <w:rFonts w:ascii="Arial" w:hAnsi="Arial" w:cs="Arial"/>
              </w:rPr>
              <w:t xml:space="preserve">. </w:t>
            </w:r>
            <w:r w:rsidR="000F5F62" w:rsidRPr="00910FBD">
              <w:rPr>
                <w:rFonts w:ascii="Arial" w:hAnsi="Arial" w:cs="Arial"/>
                <w:u w:val="single"/>
              </w:rPr>
              <w:t>Withdrawals should be counted as attempting but not passing the course</w:t>
            </w:r>
            <w:r w:rsidR="000F5F62" w:rsidRPr="00BC30BC">
              <w:rPr>
                <w:rFonts w:ascii="Arial" w:hAnsi="Arial" w:cs="Arial"/>
              </w:rPr>
              <w:t xml:space="preserve">. </w:t>
            </w:r>
          </w:p>
        </w:tc>
      </w:tr>
      <w:tr w:rsidR="00B32BC8" w:rsidRPr="00BC30BC" w14:paraId="4B0DB9AC" w14:textId="77777777" w:rsidTr="003F3540">
        <w:tc>
          <w:tcPr>
            <w:tcW w:w="3798" w:type="dxa"/>
            <w:tcBorders>
              <w:top w:val="dotted" w:sz="4" w:space="0" w:color="auto"/>
              <w:bottom w:val="dotted" w:sz="4" w:space="0" w:color="auto"/>
            </w:tcBorders>
          </w:tcPr>
          <w:p w14:paraId="265119C2" w14:textId="1AD26721" w:rsidR="00B32BC8" w:rsidRPr="00BC30BC" w:rsidRDefault="00BD04F7" w:rsidP="00BD04F7">
            <w:pPr>
              <w:pStyle w:val="Tableindent"/>
              <w:rPr>
                <w:rFonts w:ascii="Arial" w:hAnsi="Arial" w:cs="Arial"/>
              </w:rPr>
            </w:pPr>
            <w:r w:rsidRPr="00BC30BC">
              <w:rPr>
                <w:rFonts w:ascii="Arial" w:hAnsi="Arial" w:cs="Arial"/>
              </w:rPr>
              <w:t>Completed college English in year</w:t>
            </w:r>
            <w:r w:rsidR="008B642F" w:rsidRPr="00BC30BC">
              <w:rPr>
                <w:rFonts w:ascii="Arial" w:hAnsi="Arial" w:cs="Arial"/>
              </w:rPr>
              <w:t xml:space="preserve"> 1</w:t>
            </w:r>
          </w:p>
        </w:tc>
        <w:tc>
          <w:tcPr>
            <w:tcW w:w="5778" w:type="dxa"/>
            <w:tcBorders>
              <w:top w:val="dotted" w:sz="4" w:space="0" w:color="auto"/>
              <w:bottom w:val="dotted" w:sz="4" w:space="0" w:color="auto"/>
            </w:tcBorders>
          </w:tcPr>
          <w:p w14:paraId="1055EA64" w14:textId="0F966CB0" w:rsidR="00B32BC8" w:rsidRPr="00BC30BC" w:rsidRDefault="001970BA" w:rsidP="00982F4A">
            <w:pPr>
              <w:rPr>
                <w:rFonts w:ascii="Arial" w:hAnsi="Arial" w:cs="Arial"/>
              </w:rPr>
            </w:pPr>
            <w:r w:rsidRPr="00BC30BC">
              <w:rPr>
                <w:rFonts w:ascii="Arial" w:hAnsi="Arial" w:cs="Arial"/>
              </w:rPr>
              <w:t xml:space="preserve">Number and % of fall cohort students who </w:t>
            </w:r>
            <w:r w:rsidR="00982F4A" w:rsidRPr="00BC30BC">
              <w:rPr>
                <w:rFonts w:ascii="Arial" w:hAnsi="Arial" w:cs="Arial"/>
              </w:rPr>
              <w:t xml:space="preserve">attempted </w:t>
            </w:r>
            <w:r w:rsidRPr="00BC30BC">
              <w:rPr>
                <w:rFonts w:ascii="Arial" w:hAnsi="Arial" w:cs="Arial"/>
              </w:rPr>
              <w:t xml:space="preserve">and passed at least one college level (i.e., non-developmental) English course (with grade </w:t>
            </w:r>
            <w:r w:rsidR="00DD3FAE">
              <w:rPr>
                <w:rFonts w:ascii="Arial" w:hAnsi="Arial" w:cs="Arial"/>
              </w:rPr>
              <w:t>A-D or P</w:t>
            </w:r>
            <w:r w:rsidRPr="00BC30BC">
              <w:rPr>
                <w:rFonts w:ascii="Arial" w:hAnsi="Arial" w:cs="Arial"/>
              </w:rPr>
              <w:t>) in the first full academic year</w:t>
            </w:r>
            <w:r w:rsidR="00982F4A" w:rsidRPr="00BC30BC">
              <w:rPr>
                <w:rFonts w:ascii="Arial" w:hAnsi="Arial" w:cs="Arial"/>
              </w:rPr>
              <w:t xml:space="preserve">. </w:t>
            </w:r>
            <w:r w:rsidR="00982F4A" w:rsidRPr="00910FBD">
              <w:rPr>
                <w:rFonts w:ascii="Arial" w:hAnsi="Arial" w:cs="Arial"/>
                <w:u w:val="single"/>
              </w:rPr>
              <w:t>Withdrawals should be counted as attempting but not passing the course.</w:t>
            </w:r>
          </w:p>
        </w:tc>
      </w:tr>
      <w:tr w:rsidR="00DD3FAE" w:rsidRPr="00BC30BC" w14:paraId="71F878E4" w14:textId="77777777" w:rsidTr="00BD04F7">
        <w:tc>
          <w:tcPr>
            <w:tcW w:w="3798" w:type="dxa"/>
            <w:tcBorders>
              <w:top w:val="dotted" w:sz="4" w:space="0" w:color="auto"/>
              <w:bottom w:val="single" w:sz="4" w:space="0" w:color="auto"/>
            </w:tcBorders>
          </w:tcPr>
          <w:p w14:paraId="2DAD9CE7" w14:textId="4F91DE7B" w:rsidR="00DD3FAE" w:rsidRPr="00BC30BC" w:rsidRDefault="00DD3FAE" w:rsidP="00BD04F7">
            <w:pPr>
              <w:pStyle w:val="Tableindent"/>
              <w:rPr>
                <w:rFonts w:ascii="Arial" w:hAnsi="Arial" w:cs="Arial"/>
              </w:rPr>
            </w:pPr>
            <w:r w:rsidRPr="00BC30BC">
              <w:rPr>
                <w:rFonts w:ascii="Arial" w:hAnsi="Arial" w:cs="Arial"/>
              </w:rPr>
              <w:t xml:space="preserve">Completed </w:t>
            </w:r>
            <w:r>
              <w:rPr>
                <w:rFonts w:ascii="Arial" w:hAnsi="Arial" w:cs="Arial"/>
              </w:rPr>
              <w:t xml:space="preserve">both </w:t>
            </w:r>
            <w:r w:rsidRPr="00BC30BC">
              <w:rPr>
                <w:rFonts w:ascii="Arial" w:hAnsi="Arial" w:cs="Arial"/>
              </w:rPr>
              <w:t>college English</w:t>
            </w:r>
            <w:r>
              <w:rPr>
                <w:rFonts w:ascii="Arial" w:hAnsi="Arial" w:cs="Arial"/>
              </w:rPr>
              <w:t xml:space="preserve"> and math</w:t>
            </w:r>
            <w:r w:rsidRPr="00BC30BC">
              <w:rPr>
                <w:rFonts w:ascii="Arial" w:hAnsi="Arial" w:cs="Arial"/>
              </w:rPr>
              <w:t xml:space="preserve"> in year 1</w:t>
            </w:r>
          </w:p>
        </w:tc>
        <w:tc>
          <w:tcPr>
            <w:tcW w:w="5778" w:type="dxa"/>
            <w:tcBorders>
              <w:top w:val="dotted" w:sz="4" w:space="0" w:color="auto"/>
              <w:bottom w:val="single" w:sz="4" w:space="0" w:color="auto"/>
            </w:tcBorders>
          </w:tcPr>
          <w:p w14:paraId="78691285" w14:textId="3E5B1E0B" w:rsidR="00DD3FAE" w:rsidRPr="00BC30BC" w:rsidRDefault="00DD3FAE" w:rsidP="00982F4A">
            <w:pPr>
              <w:rPr>
                <w:rFonts w:ascii="Arial" w:hAnsi="Arial" w:cs="Arial"/>
              </w:rPr>
            </w:pPr>
            <w:r w:rsidRPr="00BC30BC">
              <w:rPr>
                <w:rFonts w:ascii="Arial" w:hAnsi="Arial" w:cs="Arial"/>
              </w:rPr>
              <w:t xml:space="preserve">Number and % of fall cohort students who attempted and passed at least one college level (i.e., non-developmental) </w:t>
            </w:r>
            <w:r>
              <w:rPr>
                <w:rFonts w:ascii="Arial" w:hAnsi="Arial" w:cs="Arial"/>
              </w:rPr>
              <w:t>cour</w:t>
            </w:r>
            <w:r w:rsidR="00E5056D">
              <w:rPr>
                <w:rFonts w:ascii="Arial" w:hAnsi="Arial" w:cs="Arial"/>
              </w:rPr>
              <w:t>s</w:t>
            </w:r>
            <w:r>
              <w:rPr>
                <w:rFonts w:ascii="Arial" w:hAnsi="Arial" w:cs="Arial"/>
              </w:rPr>
              <w:t>e in Math and English</w:t>
            </w:r>
            <w:r w:rsidRPr="00BC30BC">
              <w:rPr>
                <w:rFonts w:ascii="Arial" w:hAnsi="Arial" w:cs="Arial"/>
              </w:rPr>
              <w:t xml:space="preserve"> (with grade </w:t>
            </w:r>
            <w:r>
              <w:rPr>
                <w:rFonts w:ascii="Arial" w:hAnsi="Arial" w:cs="Arial"/>
              </w:rPr>
              <w:t>A-D or P</w:t>
            </w:r>
            <w:r w:rsidRPr="00BC30BC">
              <w:rPr>
                <w:rFonts w:ascii="Arial" w:hAnsi="Arial" w:cs="Arial"/>
              </w:rPr>
              <w:t xml:space="preserve">) in the first full academic year. </w:t>
            </w:r>
            <w:r w:rsidRPr="00910FBD">
              <w:rPr>
                <w:rFonts w:ascii="Arial" w:hAnsi="Arial" w:cs="Arial"/>
                <w:u w:val="single"/>
              </w:rPr>
              <w:t>Withdrawals should be counted as attempting but not passing the course.</w:t>
            </w:r>
          </w:p>
        </w:tc>
      </w:tr>
      <w:tr w:rsidR="00B32BC8" w:rsidRPr="00BC30BC" w14:paraId="0F7189EB" w14:textId="77777777" w:rsidTr="00BD04F7">
        <w:tc>
          <w:tcPr>
            <w:tcW w:w="3798" w:type="dxa"/>
            <w:tcBorders>
              <w:bottom w:val="dotted" w:sz="4" w:space="0" w:color="auto"/>
            </w:tcBorders>
          </w:tcPr>
          <w:p w14:paraId="6898CFED" w14:textId="76E94FBA" w:rsidR="00B32BC8" w:rsidRPr="00BC30BC" w:rsidRDefault="00BD04F7" w:rsidP="003B0CAD">
            <w:pPr>
              <w:pStyle w:val="ListParagraph"/>
              <w:numPr>
                <w:ilvl w:val="0"/>
                <w:numId w:val="18"/>
              </w:numPr>
              <w:ind w:left="270" w:hanging="270"/>
              <w:rPr>
                <w:rFonts w:ascii="Arial" w:hAnsi="Arial" w:cs="Arial"/>
                <w:i/>
              </w:rPr>
            </w:pPr>
            <w:r w:rsidRPr="00BC30BC">
              <w:rPr>
                <w:rFonts w:ascii="Arial" w:hAnsi="Arial" w:cs="Arial"/>
                <w:i/>
              </w:rPr>
              <w:t>Persistence</w:t>
            </w:r>
          </w:p>
        </w:tc>
        <w:tc>
          <w:tcPr>
            <w:tcW w:w="5778" w:type="dxa"/>
            <w:tcBorders>
              <w:bottom w:val="dotted" w:sz="4" w:space="0" w:color="auto"/>
            </w:tcBorders>
          </w:tcPr>
          <w:p w14:paraId="496DAC23" w14:textId="77777777" w:rsidR="00B32BC8" w:rsidRPr="00BC30BC" w:rsidRDefault="00B32BC8" w:rsidP="0061292B">
            <w:pPr>
              <w:rPr>
                <w:rFonts w:ascii="Arial" w:hAnsi="Arial" w:cs="Arial"/>
              </w:rPr>
            </w:pPr>
          </w:p>
        </w:tc>
      </w:tr>
      <w:tr w:rsidR="00B32BC8" w:rsidRPr="00BC30BC" w14:paraId="24299595" w14:textId="77777777" w:rsidTr="00BD04F7">
        <w:tc>
          <w:tcPr>
            <w:tcW w:w="3798" w:type="dxa"/>
            <w:tcBorders>
              <w:top w:val="dotted" w:sz="4" w:space="0" w:color="auto"/>
              <w:bottom w:val="single" w:sz="4" w:space="0" w:color="auto"/>
            </w:tcBorders>
          </w:tcPr>
          <w:p w14:paraId="11C4AFA0" w14:textId="7706B4DB" w:rsidR="00B32BC8" w:rsidRPr="00BC30BC" w:rsidRDefault="00BD04F7" w:rsidP="00BD04F7">
            <w:pPr>
              <w:pStyle w:val="Tableindent"/>
              <w:rPr>
                <w:rFonts w:ascii="Arial" w:hAnsi="Arial" w:cs="Arial"/>
              </w:rPr>
            </w:pPr>
            <w:r w:rsidRPr="00BC30BC">
              <w:rPr>
                <w:rFonts w:ascii="Arial" w:hAnsi="Arial" w:cs="Arial"/>
              </w:rPr>
              <w:t>Persisted from term 1 to term 2</w:t>
            </w:r>
          </w:p>
        </w:tc>
        <w:tc>
          <w:tcPr>
            <w:tcW w:w="5778" w:type="dxa"/>
            <w:tcBorders>
              <w:top w:val="dotted" w:sz="4" w:space="0" w:color="auto"/>
              <w:bottom w:val="single" w:sz="4" w:space="0" w:color="auto"/>
            </w:tcBorders>
          </w:tcPr>
          <w:p w14:paraId="419249E4" w14:textId="0DFD9510" w:rsidR="00B32BC8" w:rsidRPr="00BC30BC" w:rsidRDefault="00327A5B" w:rsidP="0061292B">
            <w:pPr>
              <w:rPr>
                <w:rFonts w:ascii="Arial" w:hAnsi="Arial" w:cs="Arial"/>
              </w:rPr>
            </w:pPr>
            <w:r w:rsidRPr="00BC30BC">
              <w:rPr>
                <w:rFonts w:ascii="Arial" w:hAnsi="Arial" w:cs="Arial"/>
              </w:rPr>
              <w:t>Number and % of fall cohort students who enrolled in at least one credit-bearing course (including remedial) in term 2</w:t>
            </w:r>
            <w:r w:rsidR="00FC5BD4" w:rsidRPr="00BC30BC">
              <w:rPr>
                <w:rFonts w:ascii="Arial" w:hAnsi="Arial" w:cs="Arial"/>
              </w:rPr>
              <w:t xml:space="preserve"> (spring term)</w:t>
            </w:r>
          </w:p>
        </w:tc>
      </w:tr>
      <w:tr w:rsidR="00B32BC8" w:rsidRPr="00BC30BC" w14:paraId="06E1542F" w14:textId="77777777" w:rsidTr="00BD04F7">
        <w:tc>
          <w:tcPr>
            <w:tcW w:w="3798" w:type="dxa"/>
            <w:tcBorders>
              <w:bottom w:val="dotted" w:sz="4" w:space="0" w:color="auto"/>
            </w:tcBorders>
          </w:tcPr>
          <w:p w14:paraId="6A5C423A" w14:textId="71B3C019" w:rsidR="00B32BC8" w:rsidRPr="00BC30BC" w:rsidRDefault="00BD04F7" w:rsidP="003B0CAD">
            <w:pPr>
              <w:pStyle w:val="ListParagraph"/>
              <w:numPr>
                <w:ilvl w:val="0"/>
                <w:numId w:val="18"/>
              </w:numPr>
              <w:ind w:left="270" w:hanging="270"/>
              <w:rPr>
                <w:rFonts w:ascii="Arial" w:hAnsi="Arial" w:cs="Arial"/>
                <w:i/>
              </w:rPr>
            </w:pPr>
            <w:r w:rsidRPr="00BC30BC">
              <w:rPr>
                <w:rFonts w:ascii="Arial" w:hAnsi="Arial" w:cs="Arial"/>
                <w:i/>
              </w:rPr>
              <w:t>College course completion</w:t>
            </w:r>
          </w:p>
        </w:tc>
        <w:tc>
          <w:tcPr>
            <w:tcW w:w="5778" w:type="dxa"/>
            <w:tcBorders>
              <w:bottom w:val="dotted" w:sz="4" w:space="0" w:color="auto"/>
            </w:tcBorders>
          </w:tcPr>
          <w:p w14:paraId="7065A7C0" w14:textId="77777777" w:rsidR="00B32BC8" w:rsidRPr="00BC30BC" w:rsidRDefault="00B32BC8" w:rsidP="0061292B">
            <w:pPr>
              <w:rPr>
                <w:rFonts w:ascii="Arial" w:hAnsi="Arial" w:cs="Arial"/>
              </w:rPr>
            </w:pPr>
          </w:p>
        </w:tc>
      </w:tr>
      <w:tr w:rsidR="00B32BC8" w:rsidRPr="00BC30BC" w14:paraId="1DBD2C66" w14:textId="77777777" w:rsidTr="00BD04F7">
        <w:tc>
          <w:tcPr>
            <w:tcW w:w="3798" w:type="dxa"/>
            <w:tcBorders>
              <w:top w:val="dotted" w:sz="4" w:space="0" w:color="auto"/>
            </w:tcBorders>
          </w:tcPr>
          <w:p w14:paraId="0D67440D" w14:textId="4F76DD8E" w:rsidR="00B32BC8" w:rsidRPr="00BC30BC" w:rsidRDefault="00BD04F7" w:rsidP="00E24EF2">
            <w:pPr>
              <w:pStyle w:val="Tableindent"/>
              <w:rPr>
                <w:rFonts w:ascii="Arial" w:hAnsi="Arial" w:cs="Arial"/>
              </w:rPr>
            </w:pPr>
            <w:r w:rsidRPr="00BC30BC">
              <w:rPr>
                <w:rFonts w:ascii="Arial" w:hAnsi="Arial" w:cs="Arial"/>
              </w:rPr>
              <w:t xml:space="preserve">Completed college credits </w:t>
            </w:r>
          </w:p>
        </w:tc>
        <w:tc>
          <w:tcPr>
            <w:tcW w:w="5778" w:type="dxa"/>
            <w:tcBorders>
              <w:top w:val="dotted" w:sz="4" w:space="0" w:color="auto"/>
            </w:tcBorders>
          </w:tcPr>
          <w:p w14:paraId="670290E3" w14:textId="1E1E67E1" w:rsidR="00FC5BD4" w:rsidRPr="00BC30BC" w:rsidRDefault="00FC5BD4" w:rsidP="00E24EF2">
            <w:pPr>
              <w:rPr>
                <w:rFonts w:ascii="Arial" w:hAnsi="Arial" w:cs="Arial"/>
              </w:rPr>
            </w:pPr>
          </w:p>
          <w:p w14:paraId="23E96221" w14:textId="155215FC" w:rsidR="00FC5BD4" w:rsidRPr="00BC30BC" w:rsidRDefault="00FC5BD4" w:rsidP="00FC5BD4">
            <w:pPr>
              <w:rPr>
                <w:rFonts w:ascii="Arial" w:hAnsi="Arial" w:cs="Arial"/>
              </w:rPr>
            </w:pPr>
            <w:r w:rsidRPr="00BC30BC">
              <w:rPr>
                <w:rFonts w:ascii="Arial" w:hAnsi="Arial" w:cs="Arial"/>
              </w:rPr>
              <w:t xml:space="preserve">Number of college-level (i.e., non-remedial) credits </w:t>
            </w:r>
            <w:r w:rsidR="008353BD" w:rsidRPr="00BC30BC">
              <w:rPr>
                <w:rFonts w:ascii="Arial" w:hAnsi="Arial" w:cs="Arial"/>
              </w:rPr>
              <w:t>earned</w:t>
            </w:r>
            <w:r w:rsidRPr="00BC30BC">
              <w:rPr>
                <w:rFonts w:ascii="Arial" w:hAnsi="Arial" w:cs="Arial"/>
              </w:rPr>
              <w:t xml:space="preserve"> (with grade </w:t>
            </w:r>
            <w:r w:rsidR="00DD3FAE">
              <w:rPr>
                <w:rFonts w:ascii="Arial" w:hAnsi="Arial" w:cs="Arial"/>
              </w:rPr>
              <w:t>A-D or P</w:t>
            </w:r>
            <w:r w:rsidRPr="00BC30BC">
              <w:rPr>
                <w:rFonts w:ascii="Arial" w:hAnsi="Arial" w:cs="Arial"/>
              </w:rPr>
              <w:t xml:space="preserve">) by fall cohort students in their first full academic year divided by the total number of college-level credits attempted by </w:t>
            </w:r>
            <w:r w:rsidR="008353BD" w:rsidRPr="00BC30BC">
              <w:rPr>
                <w:rFonts w:ascii="Arial" w:hAnsi="Arial" w:cs="Arial"/>
              </w:rPr>
              <w:t xml:space="preserve">these </w:t>
            </w:r>
            <w:r w:rsidRPr="00BC30BC">
              <w:rPr>
                <w:rFonts w:ascii="Arial" w:hAnsi="Arial" w:cs="Arial"/>
              </w:rPr>
              <w:t>students</w:t>
            </w:r>
            <w:r w:rsidR="005D53BD">
              <w:rPr>
                <w:rFonts w:ascii="Arial" w:hAnsi="Arial" w:cs="Arial"/>
              </w:rPr>
              <w:t xml:space="preserve">. </w:t>
            </w:r>
            <w:r w:rsidR="00F36E1A" w:rsidRPr="00910FBD">
              <w:rPr>
                <w:rFonts w:ascii="Arial" w:hAnsi="Arial" w:cs="Arial"/>
                <w:u w:val="single"/>
              </w:rPr>
              <w:t>Withdrawals should be counted as attempted credits but not credits earned.</w:t>
            </w:r>
          </w:p>
          <w:p w14:paraId="284616E7" w14:textId="77777777" w:rsidR="00FC5BD4" w:rsidRPr="00BC30BC" w:rsidRDefault="00FC5BD4" w:rsidP="00E24EF2">
            <w:pPr>
              <w:rPr>
                <w:rFonts w:ascii="Arial" w:hAnsi="Arial" w:cs="Arial"/>
              </w:rPr>
            </w:pPr>
          </w:p>
          <w:p w14:paraId="18D6A5D8" w14:textId="77777777" w:rsidR="00FC5BD4" w:rsidRPr="00BC30BC" w:rsidRDefault="00FC5BD4" w:rsidP="00E24EF2">
            <w:pPr>
              <w:rPr>
                <w:rFonts w:ascii="Arial" w:hAnsi="Arial" w:cs="Arial"/>
              </w:rPr>
            </w:pPr>
          </w:p>
          <w:p w14:paraId="7DA5056A" w14:textId="77777777" w:rsidR="00FC5BD4" w:rsidRPr="00BC30BC" w:rsidRDefault="00FC5BD4" w:rsidP="00E24EF2">
            <w:pPr>
              <w:rPr>
                <w:rFonts w:ascii="Arial" w:hAnsi="Arial" w:cs="Arial"/>
              </w:rPr>
            </w:pPr>
          </w:p>
          <w:p w14:paraId="4DAA6A4F" w14:textId="54CACEBD" w:rsidR="008F301D" w:rsidRPr="00BC30BC" w:rsidRDefault="008F301D" w:rsidP="00E24EF2">
            <w:pPr>
              <w:rPr>
                <w:rFonts w:ascii="Arial" w:hAnsi="Arial" w:cs="Arial"/>
              </w:rPr>
            </w:pPr>
          </w:p>
        </w:tc>
      </w:tr>
    </w:tbl>
    <w:p w14:paraId="2E7603DF" w14:textId="687D417C" w:rsidR="00B32BC8" w:rsidRPr="00BC30BC" w:rsidRDefault="00B32BC8" w:rsidP="0061292B">
      <w:pPr>
        <w:spacing w:after="0" w:line="240" w:lineRule="auto"/>
        <w:rPr>
          <w:rFonts w:ascii="Arial" w:hAnsi="Arial" w:cs="Arial"/>
        </w:rPr>
      </w:pPr>
    </w:p>
    <w:p w14:paraId="007F59E8" w14:textId="77777777" w:rsidR="00B32BC8" w:rsidRPr="00BC30BC" w:rsidRDefault="00B32BC8" w:rsidP="0061292B">
      <w:pPr>
        <w:spacing w:after="0" w:line="240" w:lineRule="auto"/>
        <w:rPr>
          <w:rFonts w:ascii="Arial" w:hAnsi="Arial" w:cs="Arial"/>
        </w:rPr>
      </w:pPr>
    </w:p>
    <w:p w14:paraId="45E272CF" w14:textId="76135117" w:rsidR="003E1DC2" w:rsidRPr="00BC30BC" w:rsidRDefault="003E1DC2" w:rsidP="0061292B">
      <w:pPr>
        <w:spacing w:after="0" w:line="240" w:lineRule="auto"/>
        <w:rPr>
          <w:rFonts w:ascii="Arial" w:hAnsi="Arial" w:cs="Arial"/>
          <w:b/>
          <w:i/>
        </w:rPr>
      </w:pPr>
      <w:r w:rsidRPr="00BC30BC">
        <w:rPr>
          <w:rFonts w:ascii="Arial" w:hAnsi="Arial" w:cs="Arial"/>
          <w:b/>
          <w:i/>
        </w:rPr>
        <w:t>Student Demographic Indicators</w:t>
      </w:r>
    </w:p>
    <w:p w14:paraId="17D943BA" w14:textId="77777777" w:rsidR="00D51E81" w:rsidRPr="00BC30BC" w:rsidRDefault="00D51E81" w:rsidP="0061292B">
      <w:pPr>
        <w:spacing w:after="0" w:line="240" w:lineRule="auto"/>
        <w:rPr>
          <w:rFonts w:ascii="Arial" w:hAnsi="Arial" w:cs="Arial"/>
        </w:rPr>
      </w:pPr>
    </w:p>
    <w:tbl>
      <w:tblPr>
        <w:tblStyle w:val="TableGrid"/>
        <w:tblW w:w="0" w:type="auto"/>
        <w:tblLook w:val="04A0" w:firstRow="1" w:lastRow="0" w:firstColumn="1" w:lastColumn="0" w:noHBand="0" w:noVBand="1"/>
      </w:tblPr>
      <w:tblGrid>
        <w:gridCol w:w="3720"/>
        <w:gridCol w:w="5630"/>
      </w:tblGrid>
      <w:tr w:rsidR="00871F25" w:rsidRPr="00BC30BC" w14:paraId="507C9024" w14:textId="77777777" w:rsidTr="00871F25">
        <w:tc>
          <w:tcPr>
            <w:tcW w:w="3798" w:type="dxa"/>
            <w:tcBorders>
              <w:bottom w:val="single" w:sz="4" w:space="0" w:color="auto"/>
            </w:tcBorders>
          </w:tcPr>
          <w:p w14:paraId="1BC52A50" w14:textId="4FACA125" w:rsidR="00871F25" w:rsidRPr="00BC30BC" w:rsidRDefault="00871F25" w:rsidP="0024264D">
            <w:pPr>
              <w:jc w:val="center"/>
              <w:rPr>
                <w:rFonts w:ascii="Arial" w:hAnsi="Arial" w:cs="Arial"/>
                <w:b/>
              </w:rPr>
            </w:pPr>
            <w:r w:rsidRPr="00BC30BC">
              <w:rPr>
                <w:rFonts w:ascii="Arial" w:hAnsi="Arial" w:cs="Arial"/>
                <w:b/>
              </w:rPr>
              <w:t>Demographic indicator</w:t>
            </w:r>
          </w:p>
        </w:tc>
        <w:tc>
          <w:tcPr>
            <w:tcW w:w="5778" w:type="dxa"/>
            <w:tcBorders>
              <w:bottom w:val="single" w:sz="4" w:space="0" w:color="auto"/>
            </w:tcBorders>
          </w:tcPr>
          <w:p w14:paraId="75F4EEDD" w14:textId="77777777" w:rsidR="00871F25" w:rsidRPr="00BC30BC" w:rsidRDefault="00871F25" w:rsidP="0024264D">
            <w:pPr>
              <w:jc w:val="center"/>
              <w:rPr>
                <w:rFonts w:ascii="Arial" w:hAnsi="Arial" w:cs="Arial"/>
                <w:b/>
              </w:rPr>
            </w:pPr>
            <w:r w:rsidRPr="00BC30BC">
              <w:rPr>
                <w:rFonts w:ascii="Arial" w:hAnsi="Arial" w:cs="Arial"/>
                <w:b/>
              </w:rPr>
              <w:t>Definition</w:t>
            </w:r>
          </w:p>
        </w:tc>
      </w:tr>
      <w:tr w:rsidR="00871F25" w:rsidRPr="00BC30BC" w14:paraId="2AA1082C" w14:textId="77777777" w:rsidTr="00871F25">
        <w:tc>
          <w:tcPr>
            <w:tcW w:w="3798" w:type="dxa"/>
            <w:tcBorders>
              <w:bottom w:val="single" w:sz="4" w:space="0" w:color="auto"/>
            </w:tcBorders>
          </w:tcPr>
          <w:p w14:paraId="55B298A8" w14:textId="3FEC6739" w:rsidR="00871F25" w:rsidRPr="00BC30BC" w:rsidRDefault="00871F25" w:rsidP="0024264D">
            <w:pPr>
              <w:rPr>
                <w:rFonts w:ascii="Arial" w:hAnsi="Arial" w:cs="Arial"/>
              </w:rPr>
            </w:pPr>
            <w:r w:rsidRPr="00BC30BC">
              <w:rPr>
                <w:rFonts w:ascii="Arial" w:hAnsi="Arial" w:cs="Arial"/>
              </w:rPr>
              <w:t>College-ready</w:t>
            </w:r>
          </w:p>
        </w:tc>
        <w:tc>
          <w:tcPr>
            <w:tcW w:w="5778" w:type="dxa"/>
            <w:tcBorders>
              <w:bottom w:val="single" w:sz="4" w:space="0" w:color="auto"/>
            </w:tcBorders>
          </w:tcPr>
          <w:p w14:paraId="3F974E3B" w14:textId="15C51718" w:rsidR="00871F25" w:rsidRPr="00BC30BC" w:rsidRDefault="00871F25" w:rsidP="0024264D">
            <w:pPr>
              <w:rPr>
                <w:rFonts w:ascii="Arial" w:hAnsi="Arial" w:cs="Arial"/>
              </w:rPr>
            </w:pPr>
            <w:r w:rsidRPr="00BC30BC">
              <w:rPr>
                <w:rFonts w:ascii="Arial" w:hAnsi="Arial" w:cs="Arial"/>
              </w:rPr>
              <w:t>Number and % of fall cohort students who were referred to no developmental education</w:t>
            </w:r>
          </w:p>
        </w:tc>
      </w:tr>
      <w:tr w:rsidR="00871F25" w:rsidRPr="00BC30BC" w14:paraId="6746D279" w14:textId="77777777" w:rsidTr="00871F25">
        <w:tc>
          <w:tcPr>
            <w:tcW w:w="3798" w:type="dxa"/>
            <w:tcBorders>
              <w:top w:val="single" w:sz="4" w:space="0" w:color="auto"/>
              <w:bottom w:val="single" w:sz="4" w:space="0" w:color="auto"/>
            </w:tcBorders>
          </w:tcPr>
          <w:p w14:paraId="7EC3588C" w14:textId="305E5FEC" w:rsidR="00871F25" w:rsidRPr="00BC30BC" w:rsidRDefault="00871F25" w:rsidP="00871F25">
            <w:pPr>
              <w:pStyle w:val="Tableindent"/>
              <w:ind w:left="0"/>
              <w:rPr>
                <w:rFonts w:ascii="Arial" w:hAnsi="Arial" w:cs="Arial"/>
              </w:rPr>
            </w:pPr>
            <w:r w:rsidRPr="00BC30BC">
              <w:rPr>
                <w:rFonts w:ascii="Arial" w:hAnsi="Arial" w:cs="Arial"/>
              </w:rPr>
              <w:t xml:space="preserve">Referred to dev </w:t>
            </w:r>
            <w:proofErr w:type="spellStart"/>
            <w:r w:rsidRPr="00BC30BC">
              <w:rPr>
                <w:rFonts w:ascii="Arial" w:hAnsi="Arial" w:cs="Arial"/>
              </w:rPr>
              <w:t>ed</w:t>
            </w:r>
            <w:proofErr w:type="spellEnd"/>
            <w:r w:rsidRPr="00BC30BC">
              <w:rPr>
                <w:rFonts w:ascii="Arial" w:hAnsi="Arial" w:cs="Arial"/>
              </w:rPr>
              <w:t xml:space="preserve"> in 1 subject</w:t>
            </w:r>
          </w:p>
        </w:tc>
        <w:tc>
          <w:tcPr>
            <w:tcW w:w="5778" w:type="dxa"/>
            <w:tcBorders>
              <w:top w:val="single" w:sz="4" w:space="0" w:color="auto"/>
              <w:bottom w:val="single" w:sz="4" w:space="0" w:color="auto"/>
            </w:tcBorders>
          </w:tcPr>
          <w:p w14:paraId="2728E786" w14:textId="391F8F74" w:rsidR="00871F25" w:rsidRPr="00BC30BC" w:rsidRDefault="00871F25" w:rsidP="0024264D">
            <w:pPr>
              <w:rPr>
                <w:rFonts w:ascii="Arial" w:hAnsi="Arial" w:cs="Arial"/>
              </w:rPr>
            </w:pPr>
            <w:r w:rsidRPr="00BC30BC">
              <w:rPr>
                <w:rFonts w:ascii="Arial" w:hAnsi="Arial" w:cs="Arial"/>
              </w:rPr>
              <w:t>Number and % of fall cohort students who were referred to developmental education in only 1 subject area (Math, writing, or reading)</w:t>
            </w:r>
          </w:p>
        </w:tc>
      </w:tr>
      <w:tr w:rsidR="00871F25" w:rsidRPr="00BC30BC" w14:paraId="0318F024" w14:textId="77777777" w:rsidTr="00871F25">
        <w:tc>
          <w:tcPr>
            <w:tcW w:w="3798" w:type="dxa"/>
            <w:tcBorders>
              <w:top w:val="single" w:sz="4" w:space="0" w:color="auto"/>
              <w:bottom w:val="single" w:sz="4" w:space="0" w:color="auto"/>
            </w:tcBorders>
          </w:tcPr>
          <w:p w14:paraId="23056126" w14:textId="336DB3EB" w:rsidR="00871F25" w:rsidRPr="00BC30BC" w:rsidRDefault="00871F25" w:rsidP="00871F25">
            <w:pPr>
              <w:pStyle w:val="Tableindent"/>
              <w:ind w:left="0"/>
              <w:rPr>
                <w:rFonts w:ascii="Arial" w:hAnsi="Arial" w:cs="Arial"/>
              </w:rPr>
            </w:pPr>
            <w:r w:rsidRPr="00BC30BC">
              <w:rPr>
                <w:rFonts w:ascii="Arial" w:hAnsi="Arial" w:cs="Arial"/>
              </w:rPr>
              <w:t xml:space="preserve">Referred to dev </w:t>
            </w:r>
            <w:proofErr w:type="spellStart"/>
            <w:r w:rsidRPr="00BC30BC">
              <w:rPr>
                <w:rFonts w:ascii="Arial" w:hAnsi="Arial" w:cs="Arial"/>
              </w:rPr>
              <w:t>ed</w:t>
            </w:r>
            <w:proofErr w:type="spellEnd"/>
            <w:r w:rsidRPr="00BC30BC">
              <w:rPr>
                <w:rFonts w:ascii="Arial" w:hAnsi="Arial" w:cs="Arial"/>
              </w:rPr>
              <w:t xml:space="preserve"> in 2 subjects</w:t>
            </w:r>
          </w:p>
        </w:tc>
        <w:tc>
          <w:tcPr>
            <w:tcW w:w="5778" w:type="dxa"/>
            <w:tcBorders>
              <w:top w:val="single" w:sz="4" w:space="0" w:color="auto"/>
              <w:bottom w:val="single" w:sz="4" w:space="0" w:color="auto"/>
            </w:tcBorders>
          </w:tcPr>
          <w:p w14:paraId="206CA594" w14:textId="73D48489" w:rsidR="00871F25" w:rsidRPr="00BC30BC" w:rsidRDefault="00871F25" w:rsidP="0024264D">
            <w:pPr>
              <w:rPr>
                <w:rFonts w:ascii="Arial" w:hAnsi="Arial" w:cs="Arial"/>
              </w:rPr>
            </w:pPr>
            <w:r w:rsidRPr="00BC30BC">
              <w:rPr>
                <w:rFonts w:ascii="Arial" w:hAnsi="Arial" w:cs="Arial"/>
              </w:rPr>
              <w:t>Number and % of fall cohort students who were referred to developmental education in 2 subject areas (Math, writing, or reading)</w:t>
            </w:r>
          </w:p>
        </w:tc>
      </w:tr>
      <w:tr w:rsidR="00871F25" w:rsidRPr="00BC30BC" w14:paraId="1EF4DEA5" w14:textId="77777777" w:rsidTr="00871F25">
        <w:tc>
          <w:tcPr>
            <w:tcW w:w="3798" w:type="dxa"/>
            <w:tcBorders>
              <w:top w:val="single" w:sz="4" w:space="0" w:color="auto"/>
              <w:bottom w:val="single" w:sz="4" w:space="0" w:color="auto"/>
            </w:tcBorders>
          </w:tcPr>
          <w:p w14:paraId="6EC15297" w14:textId="33C3AD94" w:rsidR="00871F25" w:rsidRPr="00BC30BC" w:rsidRDefault="00871F25" w:rsidP="00871F25">
            <w:pPr>
              <w:pStyle w:val="Tableindent"/>
              <w:ind w:left="0"/>
              <w:rPr>
                <w:rFonts w:ascii="Arial" w:hAnsi="Arial" w:cs="Arial"/>
              </w:rPr>
            </w:pPr>
            <w:r w:rsidRPr="00BC30BC">
              <w:rPr>
                <w:rFonts w:ascii="Arial" w:hAnsi="Arial" w:cs="Arial"/>
              </w:rPr>
              <w:t xml:space="preserve">Referred to dev </w:t>
            </w:r>
            <w:proofErr w:type="spellStart"/>
            <w:r w:rsidRPr="00BC30BC">
              <w:rPr>
                <w:rFonts w:ascii="Arial" w:hAnsi="Arial" w:cs="Arial"/>
              </w:rPr>
              <w:t>ed</w:t>
            </w:r>
            <w:proofErr w:type="spellEnd"/>
            <w:r w:rsidRPr="00BC30BC">
              <w:rPr>
                <w:rFonts w:ascii="Arial" w:hAnsi="Arial" w:cs="Arial"/>
              </w:rPr>
              <w:t xml:space="preserve"> in 3 subjects</w:t>
            </w:r>
          </w:p>
        </w:tc>
        <w:tc>
          <w:tcPr>
            <w:tcW w:w="5778" w:type="dxa"/>
            <w:tcBorders>
              <w:top w:val="single" w:sz="4" w:space="0" w:color="auto"/>
              <w:bottom w:val="single" w:sz="4" w:space="0" w:color="auto"/>
            </w:tcBorders>
          </w:tcPr>
          <w:p w14:paraId="098A6FEF" w14:textId="585268AF" w:rsidR="00871F25" w:rsidRPr="00BC30BC" w:rsidRDefault="00871F25" w:rsidP="0024264D">
            <w:pPr>
              <w:rPr>
                <w:rFonts w:ascii="Arial" w:hAnsi="Arial" w:cs="Arial"/>
              </w:rPr>
            </w:pPr>
            <w:r w:rsidRPr="00BC30BC">
              <w:rPr>
                <w:rFonts w:ascii="Arial" w:hAnsi="Arial" w:cs="Arial"/>
              </w:rPr>
              <w:t>Number and % of fall cohort students who were referred to developmental education in 3 subject areas (Math, writing, and reading)</w:t>
            </w:r>
          </w:p>
        </w:tc>
      </w:tr>
      <w:tr w:rsidR="00871F25" w:rsidRPr="00BC30BC" w14:paraId="0CD74BFB" w14:textId="77777777" w:rsidTr="00871F25">
        <w:tc>
          <w:tcPr>
            <w:tcW w:w="3798" w:type="dxa"/>
            <w:tcBorders>
              <w:top w:val="single" w:sz="4" w:space="0" w:color="auto"/>
              <w:bottom w:val="single" w:sz="4" w:space="0" w:color="auto"/>
            </w:tcBorders>
          </w:tcPr>
          <w:p w14:paraId="330E29F9" w14:textId="74E6D104" w:rsidR="00871F25" w:rsidRPr="00BC30BC" w:rsidRDefault="00871F25" w:rsidP="00871F25">
            <w:pPr>
              <w:pStyle w:val="Tableindent"/>
              <w:ind w:left="0"/>
              <w:rPr>
                <w:rFonts w:ascii="Arial" w:hAnsi="Arial" w:cs="Arial"/>
              </w:rPr>
            </w:pPr>
            <w:r w:rsidRPr="00BC30BC">
              <w:rPr>
                <w:rFonts w:ascii="Arial" w:hAnsi="Arial" w:cs="Arial"/>
              </w:rPr>
              <w:t>Females</w:t>
            </w:r>
          </w:p>
        </w:tc>
        <w:tc>
          <w:tcPr>
            <w:tcW w:w="5778" w:type="dxa"/>
            <w:tcBorders>
              <w:top w:val="single" w:sz="4" w:space="0" w:color="auto"/>
              <w:bottom w:val="single" w:sz="4" w:space="0" w:color="auto"/>
            </w:tcBorders>
          </w:tcPr>
          <w:p w14:paraId="416CFA9E" w14:textId="46C06EA0" w:rsidR="00871F25" w:rsidRPr="00BC30BC" w:rsidRDefault="00871F25" w:rsidP="0024264D">
            <w:pPr>
              <w:rPr>
                <w:rFonts w:ascii="Arial" w:hAnsi="Arial" w:cs="Arial"/>
              </w:rPr>
            </w:pPr>
            <w:r w:rsidRPr="00BC30BC">
              <w:rPr>
                <w:rFonts w:ascii="Arial" w:hAnsi="Arial" w:cs="Arial"/>
              </w:rPr>
              <w:t>Number and % of fall cohort students who were female</w:t>
            </w:r>
          </w:p>
        </w:tc>
      </w:tr>
      <w:tr w:rsidR="00871F25" w:rsidRPr="00BC30BC" w14:paraId="759D2DE6" w14:textId="77777777" w:rsidTr="00871F25">
        <w:tc>
          <w:tcPr>
            <w:tcW w:w="3798" w:type="dxa"/>
            <w:tcBorders>
              <w:top w:val="single" w:sz="4" w:space="0" w:color="auto"/>
              <w:bottom w:val="single" w:sz="4" w:space="0" w:color="auto"/>
            </w:tcBorders>
          </w:tcPr>
          <w:p w14:paraId="3A8A81B9" w14:textId="45D83A22" w:rsidR="00871F25" w:rsidRPr="00BC30BC" w:rsidRDefault="00871F25" w:rsidP="00871F25">
            <w:pPr>
              <w:pStyle w:val="Tableindent"/>
              <w:ind w:left="0"/>
              <w:rPr>
                <w:rFonts w:ascii="Arial" w:hAnsi="Arial" w:cs="Arial"/>
              </w:rPr>
            </w:pPr>
            <w:r w:rsidRPr="00BC30BC">
              <w:rPr>
                <w:rFonts w:ascii="Arial" w:hAnsi="Arial" w:cs="Arial"/>
              </w:rPr>
              <w:lastRenderedPageBreak/>
              <w:t>Traditional college age</w:t>
            </w:r>
          </w:p>
        </w:tc>
        <w:tc>
          <w:tcPr>
            <w:tcW w:w="5778" w:type="dxa"/>
            <w:tcBorders>
              <w:top w:val="single" w:sz="4" w:space="0" w:color="auto"/>
              <w:bottom w:val="single" w:sz="4" w:space="0" w:color="auto"/>
            </w:tcBorders>
          </w:tcPr>
          <w:p w14:paraId="6E9F701E" w14:textId="2CC6219A" w:rsidR="00871F25" w:rsidRPr="00BC30BC" w:rsidRDefault="00871F25" w:rsidP="0024264D">
            <w:pPr>
              <w:rPr>
                <w:rFonts w:ascii="Arial" w:hAnsi="Arial" w:cs="Arial"/>
              </w:rPr>
            </w:pPr>
            <w:r w:rsidRPr="00BC30BC">
              <w:rPr>
                <w:rFonts w:ascii="Arial" w:hAnsi="Arial" w:cs="Arial"/>
              </w:rPr>
              <w:t>Number and % of fall cohort students who were 19 years of age or younger in their first term at the college</w:t>
            </w:r>
          </w:p>
        </w:tc>
      </w:tr>
      <w:tr w:rsidR="00871F25" w:rsidRPr="00BC30BC" w14:paraId="32FDBDA0" w14:textId="77777777" w:rsidTr="00871F25">
        <w:tc>
          <w:tcPr>
            <w:tcW w:w="3798" w:type="dxa"/>
            <w:tcBorders>
              <w:top w:val="single" w:sz="4" w:space="0" w:color="auto"/>
              <w:bottom w:val="single" w:sz="4" w:space="0" w:color="auto"/>
            </w:tcBorders>
          </w:tcPr>
          <w:p w14:paraId="29F6CC43" w14:textId="5ACBF595" w:rsidR="00871F25" w:rsidRPr="00BC30BC" w:rsidRDefault="00871F25" w:rsidP="00871F25">
            <w:pPr>
              <w:pStyle w:val="Tableindent"/>
              <w:ind w:left="0"/>
              <w:rPr>
                <w:rFonts w:ascii="Arial" w:hAnsi="Arial" w:cs="Arial"/>
                <w:highlight w:val="yellow"/>
              </w:rPr>
            </w:pPr>
            <w:r w:rsidRPr="00BC30BC">
              <w:rPr>
                <w:rFonts w:ascii="Arial" w:hAnsi="Arial" w:cs="Arial"/>
              </w:rPr>
              <w:t>Full-time</w:t>
            </w:r>
          </w:p>
        </w:tc>
        <w:tc>
          <w:tcPr>
            <w:tcW w:w="5778" w:type="dxa"/>
            <w:tcBorders>
              <w:top w:val="single" w:sz="4" w:space="0" w:color="auto"/>
              <w:bottom w:val="single" w:sz="4" w:space="0" w:color="auto"/>
            </w:tcBorders>
          </w:tcPr>
          <w:p w14:paraId="7C06FBFB" w14:textId="2F25045A" w:rsidR="00871F25" w:rsidRPr="00BC30BC" w:rsidRDefault="00871F25" w:rsidP="0024264D">
            <w:pPr>
              <w:rPr>
                <w:rFonts w:ascii="Arial" w:hAnsi="Arial" w:cs="Arial"/>
                <w:highlight w:val="yellow"/>
              </w:rPr>
            </w:pPr>
            <w:r w:rsidRPr="00BC30BC">
              <w:rPr>
                <w:rFonts w:ascii="Arial" w:hAnsi="Arial" w:cs="Arial"/>
              </w:rPr>
              <w:t>Number and % of fall cohort students who were full-time (enrolled in at least 12 semester credit hours</w:t>
            </w:r>
            <w:r w:rsidR="008B642F" w:rsidRPr="00BC30BC">
              <w:rPr>
                <w:rFonts w:ascii="Arial" w:hAnsi="Arial" w:cs="Arial"/>
              </w:rPr>
              <w:t>)</w:t>
            </w:r>
            <w:r w:rsidRPr="00BC30BC">
              <w:rPr>
                <w:rFonts w:ascii="Arial" w:hAnsi="Arial" w:cs="Arial"/>
              </w:rPr>
              <w:t xml:space="preserve"> in the first term</w:t>
            </w:r>
          </w:p>
        </w:tc>
      </w:tr>
    </w:tbl>
    <w:p w14:paraId="18355304" w14:textId="77777777" w:rsidR="0014345E" w:rsidRPr="00BC30BC" w:rsidRDefault="0014345E" w:rsidP="0061292B">
      <w:pPr>
        <w:spacing w:after="0" w:line="240" w:lineRule="auto"/>
        <w:rPr>
          <w:rFonts w:ascii="Arial" w:hAnsi="Arial" w:cs="Arial"/>
          <w:b/>
        </w:rPr>
      </w:pPr>
    </w:p>
    <w:p w14:paraId="2E5DE29E" w14:textId="65E9571C" w:rsidR="003E1DC2" w:rsidRPr="00BC30BC" w:rsidRDefault="007D1879" w:rsidP="0061292B">
      <w:pPr>
        <w:spacing w:after="0" w:line="240" w:lineRule="auto"/>
        <w:rPr>
          <w:rFonts w:ascii="Arial" w:hAnsi="Arial" w:cs="Arial"/>
        </w:rPr>
      </w:pPr>
      <w:r w:rsidRPr="00BC30BC">
        <w:rPr>
          <w:rFonts w:ascii="Arial" w:hAnsi="Arial" w:cs="Arial"/>
          <w:b/>
        </w:rPr>
        <w:t xml:space="preserve">REPRISE: </w:t>
      </w:r>
      <w:r w:rsidR="003E1DC2" w:rsidRPr="00BC30BC">
        <w:rPr>
          <w:rFonts w:ascii="Arial" w:hAnsi="Arial" w:cs="Arial"/>
          <w:b/>
        </w:rPr>
        <w:t>Pre-Institute Reporting Instructions</w:t>
      </w:r>
    </w:p>
    <w:p w14:paraId="38D01484" w14:textId="77777777" w:rsidR="003E1DC2" w:rsidRPr="00BC30BC" w:rsidRDefault="003E1DC2" w:rsidP="0061292B">
      <w:pPr>
        <w:spacing w:after="0" w:line="240" w:lineRule="auto"/>
        <w:rPr>
          <w:rFonts w:ascii="Arial" w:hAnsi="Arial" w:cs="Arial"/>
        </w:rPr>
      </w:pPr>
    </w:p>
    <w:p w14:paraId="54A9191C" w14:textId="02B19FC7" w:rsidR="008353BD" w:rsidRPr="00BC30BC" w:rsidRDefault="008353BD" w:rsidP="00D46E0F">
      <w:pPr>
        <w:spacing w:after="0" w:line="240" w:lineRule="auto"/>
        <w:rPr>
          <w:rFonts w:ascii="Arial" w:hAnsi="Arial" w:cs="Arial"/>
        </w:rPr>
      </w:pPr>
      <w:r w:rsidRPr="00BC30BC">
        <w:rPr>
          <w:rFonts w:ascii="Arial" w:hAnsi="Arial" w:cs="Arial"/>
        </w:rPr>
        <w:t xml:space="preserve">Please use the attached </w:t>
      </w:r>
      <w:r w:rsidR="0014345E" w:rsidRPr="00BC30BC">
        <w:rPr>
          <w:rFonts w:ascii="Arial" w:hAnsi="Arial" w:cs="Arial"/>
        </w:rPr>
        <w:t xml:space="preserve">spreadsheet </w:t>
      </w:r>
      <w:r w:rsidRPr="00BC30BC">
        <w:rPr>
          <w:rFonts w:ascii="Arial" w:hAnsi="Arial" w:cs="Arial"/>
        </w:rPr>
        <w:t xml:space="preserve">to calculate and report all of the KPIs described above for the fall FTEIC cohorts during the five full academic years prior to the start of the </w:t>
      </w:r>
      <w:r w:rsidR="003F68D4" w:rsidRPr="00BC30BC">
        <w:rPr>
          <w:rFonts w:ascii="Arial" w:hAnsi="Arial" w:cs="Arial"/>
        </w:rPr>
        <w:t xml:space="preserve">AACC Pathways Project </w:t>
      </w:r>
      <w:r w:rsidRPr="00BC30BC">
        <w:rPr>
          <w:rFonts w:ascii="Arial" w:hAnsi="Arial" w:cs="Arial"/>
        </w:rPr>
        <w:t>—2010-11 through 2014-15</w:t>
      </w:r>
      <w:r w:rsidR="005D53BD">
        <w:rPr>
          <w:rFonts w:ascii="Arial" w:hAnsi="Arial" w:cs="Arial"/>
        </w:rPr>
        <w:t xml:space="preserve">. </w:t>
      </w:r>
      <w:r w:rsidRPr="00BC30BC">
        <w:rPr>
          <w:rFonts w:ascii="Arial" w:hAnsi="Arial" w:cs="Arial"/>
          <w:b/>
          <w:color w:val="FF6600"/>
        </w:rPr>
        <w:t xml:space="preserve">Please submit the KPI report using the </w:t>
      </w:r>
      <w:r w:rsidR="007D1879" w:rsidRPr="00BC30BC">
        <w:rPr>
          <w:rFonts w:ascii="Arial" w:hAnsi="Arial" w:cs="Arial"/>
          <w:b/>
          <w:color w:val="FF6600"/>
        </w:rPr>
        <w:t>format indicated in the accompanying</w:t>
      </w:r>
      <w:r w:rsidRPr="00BC30BC">
        <w:rPr>
          <w:rFonts w:ascii="Arial" w:hAnsi="Arial" w:cs="Arial"/>
          <w:b/>
          <w:color w:val="FF6600"/>
        </w:rPr>
        <w:t xml:space="preserve"> spreadsheet to </w:t>
      </w:r>
      <w:r w:rsidR="0014345E" w:rsidRPr="00BC30BC">
        <w:rPr>
          <w:rFonts w:ascii="Arial" w:hAnsi="Arial" w:cs="Arial"/>
          <w:b/>
          <w:color w:val="FF6600"/>
        </w:rPr>
        <w:t xml:space="preserve">Coral Noonan-Terry </w:t>
      </w:r>
      <w:r w:rsidR="0014345E" w:rsidRPr="00BC30BC">
        <w:rPr>
          <w:rFonts w:ascii="Arial" w:hAnsi="Arial" w:cs="Arial"/>
          <w:b/>
          <w:color w:val="FF0000"/>
        </w:rPr>
        <w:t>(noonan@cccse.or</w:t>
      </w:r>
      <w:r w:rsidR="00BC30BC" w:rsidRPr="00BC30BC">
        <w:rPr>
          <w:rFonts w:ascii="Arial" w:hAnsi="Arial" w:cs="Arial"/>
          <w:b/>
          <w:color w:val="FF0000"/>
        </w:rPr>
        <w:t>g</w:t>
      </w:r>
      <w:r w:rsidR="0014345E" w:rsidRPr="00BC30BC">
        <w:rPr>
          <w:rFonts w:ascii="Arial" w:hAnsi="Arial" w:cs="Arial"/>
          <w:b/>
          <w:color w:val="FF0000"/>
        </w:rPr>
        <w:t>)</w:t>
      </w:r>
      <w:r w:rsidR="0014345E" w:rsidRPr="00BC30BC">
        <w:rPr>
          <w:rFonts w:ascii="Arial" w:hAnsi="Arial" w:cs="Arial"/>
          <w:b/>
          <w:color w:val="FF6600"/>
        </w:rPr>
        <w:t xml:space="preserve"> at </w:t>
      </w:r>
      <w:r w:rsidR="0014345E" w:rsidRPr="00BC30BC">
        <w:rPr>
          <w:rFonts w:ascii="Arial" w:hAnsi="Arial" w:cs="Arial"/>
          <w:b/>
          <w:i/>
          <w:color w:val="FF6600"/>
        </w:rPr>
        <w:t>CCSSE</w:t>
      </w:r>
      <w:r w:rsidR="00266A3D" w:rsidRPr="00BC30BC">
        <w:rPr>
          <w:rFonts w:ascii="Arial" w:hAnsi="Arial" w:cs="Arial"/>
          <w:b/>
          <w:color w:val="FF6600"/>
        </w:rPr>
        <w:t xml:space="preserve"> by no later than January 15, 2016</w:t>
      </w:r>
      <w:r w:rsidR="005D53BD">
        <w:rPr>
          <w:rFonts w:ascii="Arial" w:hAnsi="Arial" w:cs="Arial"/>
          <w:b/>
          <w:color w:val="FF6600"/>
        </w:rPr>
        <w:t xml:space="preserve">. </w:t>
      </w:r>
      <w:r w:rsidR="0014345E" w:rsidRPr="00BC30BC">
        <w:rPr>
          <w:rFonts w:ascii="Arial" w:hAnsi="Arial" w:cs="Arial"/>
          <w:i/>
        </w:rPr>
        <w:t>CCCSE</w:t>
      </w:r>
      <w:r w:rsidR="0014345E" w:rsidRPr="00BC30BC">
        <w:rPr>
          <w:rFonts w:ascii="Arial" w:hAnsi="Arial" w:cs="Arial"/>
        </w:rPr>
        <w:t xml:space="preserve"> will forward submitted data to </w:t>
      </w:r>
      <w:r w:rsidRPr="00BC30BC">
        <w:rPr>
          <w:rFonts w:ascii="Arial" w:hAnsi="Arial" w:cs="Arial"/>
        </w:rPr>
        <w:t>Hana Lahr (</w:t>
      </w:r>
      <w:hyperlink r:id="rId10" w:history="1">
        <w:r w:rsidR="00F71DA6" w:rsidRPr="00BC30BC">
          <w:rPr>
            <w:rStyle w:val="Hyperlink"/>
            <w:rFonts w:ascii="Arial" w:hAnsi="Arial" w:cs="Arial"/>
            <w:color w:val="auto"/>
          </w:rPr>
          <w:t>lahr@tc.columbia.edu</w:t>
        </w:r>
      </w:hyperlink>
      <w:r w:rsidRPr="00BC30BC">
        <w:rPr>
          <w:rFonts w:ascii="Arial" w:hAnsi="Arial" w:cs="Arial"/>
        </w:rPr>
        <w:t>) of the Community College Research Center.</w:t>
      </w:r>
    </w:p>
    <w:p w14:paraId="5BB33395" w14:textId="77777777" w:rsidR="00D46E0F" w:rsidRPr="00BC30BC" w:rsidRDefault="00D46E0F" w:rsidP="00D46E0F">
      <w:pPr>
        <w:spacing w:after="0" w:line="240" w:lineRule="auto"/>
        <w:rPr>
          <w:rFonts w:ascii="Arial" w:hAnsi="Arial" w:cs="Arial"/>
          <w:color w:val="FFFF00"/>
        </w:rPr>
      </w:pPr>
    </w:p>
    <w:p w14:paraId="32844E42" w14:textId="44C8A0D5" w:rsidR="00F71DA6" w:rsidRPr="00BC30BC" w:rsidRDefault="0014345E" w:rsidP="00D46E0F">
      <w:pPr>
        <w:spacing w:after="0" w:line="240" w:lineRule="auto"/>
        <w:rPr>
          <w:rFonts w:ascii="Arial" w:hAnsi="Arial" w:cs="Arial"/>
          <w:b/>
          <w:color w:val="FF6600"/>
        </w:rPr>
      </w:pPr>
      <w:r w:rsidRPr="00BC30BC">
        <w:rPr>
          <w:rFonts w:ascii="Arial" w:hAnsi="Arial" w:cs="Arial"/>
          <w:b/>
          <w:color w:val="FF6600"/>
        </w:rPr>
        <w:t>For information and assistance on data collection and submission</w:t>
      </w:r>
      <w:r w:rsidR="00D46E0F" w:rsidRPr="00BC30BC">
        <w:rPr>
          <w:rFonts w:ascii="Arial" w:hAnsi="Arial" w:cs="Arial"/>
          <w:b/>
          <w:color w:val="FF6600"/>
        </w:rPr>
        <w:t xml:space="preserve">, contact Hana Lahr of </w:t>
      </w:r>
      <w:r w:rsidR="00594BFF" w:rsidRPr="00BC30BC">
        <w:rPr>
          <w:rFonts w:ascii="Arial" w:hAnsi="Arial" w:cs="Arial"/>
          <w:b/>
          <w:color w:val="FF6600"/>
        </w:rPr>
        <w:t xml:space="preserve">the </w:t>
      </w:r>
      <w:r w:rsidR="00D46E0F" w:rsidRPr="00BC30BC">
        <w:rPr>
          <w:rFonts w:ascii="Arial" w:hAnsi="Arial" w:cs="Arial"/>
          <w:b/>
          <w:color w:val="FF6600"/>
        </w:rPr>
        <w:t xml:space="preserve">Community College Research Center at </w:t>
      </w:r>
      <w:hyperlink r:id="rId11" w:history="1">
        <w:r w:rsidR="00F71DA6" w:rsidRPr="00BC30BC">
          <w:rPr>
            <w:rStyle w:val="Hyperlink"/>
            <w:rFonts w:ascii="Arial" w:hAnsi="Arial" w:cs="Arial"/>
            <w:b/>
            <w:color w:val="FF6600"/>
          </w:rPr>
          <w:t>lahr@tc.columbia.edu</w:t>
        </w:r>
      </w:hyperlink>
      <w:r w:rsidR="00D46E0F" w:rsidRPr="00BC30BC">
        <w:rPr>
          <w:rFonts w:ascii="Arial" w:hAnsi="Arial" w:cs="Arial"/>
          <w:b/>
          <w:color w:val="FF6600"/>
        </w:rPr>
        <w:t>.</w:t>
      </w:r>
    </w:p>
    <w:p w14:paraId="03DFC698" w14:textId="77777777" w:rsidR="0014345E" w:rsidRPr="00BC30BC" w:rsidRDefault="0014345E" w:rsidP="00D46E0F">
      <w:pPr>
        <w:spacing w:after="0" w:line="240" w:lineRule="auto"/>
        <w:rPr>
          <w:rFonts w:ascii="Arial" w:hAnsi="Arial" w:cs="Arial"/>
          <w:b/>
          <w:color w:val="FF6600"/>
        </w:rPr>
      </w:pPr>
    </w:p>
    <w:p w14:paraId="62792663" w14:textId="44ACAEFB" w:rsidR="003E1DC2" w:rsidRPr="00BC30BC" w:rsidRDefault="003E1DC2">
      <w:pPr>
        <w:rPr>
          <w:rFonts w:ascii="Arial" w:hAnsi="Arial" w:cs="Arial"/>
          <w:b/>
        </w:rPr>
      </w:pPr>
    </w:p>
    <w:p w14:paraId="374A09BC" w14:textId="4CA148F8" w:rsidR="003A6AB4" w:rsidRPr="00BC30BC" w:rsidRDefault="005425B1" w:rsidP="007C6CEE">
      <w:pPr>
        <w:spacing w:after="0" w:line="240" w:lineRule="auto"/>
        <w:rPr>
          <w:rFonts w:ascii="Arial" w:hAnsi="Arial" w:cs="Arial"/>
          <w:b/>
        </w:rPr>
      </w:pPr>
      <w:r w:rsidRPr="00BC30BC">
        <w:rPr>
          <w:rFonts w:ascii="Arial" w:hAnsi="Arial" w:cs="Arial"/>
          <w:b/>
        </w:rPr>
        <w:t>ENDNOTES</w:t>
      </w:r>
    </w:p>
    <w:sectPr w:rsidR="003A6AB4" w:rsidRPr="00BC30BC" w:rsidSect="00B31DDF">
      <w:headerReference w:type="default" r:id="rId12"/>
      <w:footerReference w:type="default" r:id="rId13"/>
      <w:endnotePr>
        <w:numFmt w:val="decimal"/>
      </w:endnotePr>
      <w:pgSz w:w="12240" w:h="15840"/>
      <w:pgMar w:top="1440" w:right="1440" w:bottom="1260" w:left="144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9BDF" w14:textId="77777777" w:rsidR="00D226E0" w:rsidRDefault="00D226E0" w:rsidP="00BD692E">
      <w:pPr>
        <w:spacing w:after="0" w:line="240" w:lineRule="auto"/>
      </w:pPr>
      <w:r>
        <w:separator/>
      </w:r>
    </w:p>
  </w:endnote>
  <w:endnote w:type="continuationSeparator" w:id="0">
    <w:p w14:paraId="7155AE02" w14:textId="77777777" w:rsidR="00D226E0" w:rsidRDefault="00D226E0" w:rsidP="00BD692E">
      <w:pPr>
        <w:spacing w:after="0" w:line="240" w:lineRule="auto"/>
      </w:pPr>
      <w:r>
        <w:continuationSeparator/>
      </w:r>
    </w:p>
  </w:endnote>
  <w:endnote w:id="1">
    <w:p w14:paraId="5E176235" w14:textId="0E978A77" w:rsidR="00160606" w:rsidRDefault="00160606" w:rsidP="00216A87">
      <w:pPr>
        <w:spacing w:line="240" w:lineRule="auto"/>
      </w:pPr>
      <w:r w:rsidRPr="004B1B42">
        <w:rPr>
          <w:rStyle w:val="EndnoteReference"/>
          <w:sz w:val="20"/>
          <w:szCs w:val="20"/>
        </w:rPr>
        <w:endnoteRef/>
      </w:r>
      <w:r w:rsidRPr="004B1B42">
        <w:rPr>
          <w:sz w:val="20"/>
          <w:szCs w:val="20"/>
        </w:rPr>
        <w:t xml:space="preserve"> On early credit accumulation as a correlate to student completion, see Paul </w:t>
      </w:r>
      <w:proofErr w:type="spellStart"/>
      <w:r w:rsidRPr="004B1B42">
        <w:rPr>
          <w:sz w:val="20"/>
          <w:szCs w:val="20"/>
        </w:rPr>
        <w:t>Attewell</w:t>
      </w:r>
      <w:proofErr w:type="spellEnd"/>
      <w:r w:rsidRPr="004B1B42">
        <w:rPr>
          <w:sz w:val="20"/>
          <w:szCs w:val="20"/>
        </w:rPr>
        <w:t xml:space="preserve">, Scott </w:t>
      </w:r>
      <w:proofErr w:type="spellStart"/>
      <w:r w:rsidRPr="004B1B42">
        <w:rPr>
          <w:sz w:val="20"/>
          <w:szCs w:val="20"/>
        </w:rPr>
        <w:t>Heil</w:t>
      </w:r>
      <w:proofErr w:type="spellEnd"/>
      <w:r w:rsidRPr="004B1B42">
        <w:rPr>
          <w:sz w:val="20"/>
          <w:szCs w:val="20"/>
        </w:rPr>
        <w:t xml:space="preserve">, &amp; Liza </w:t>
      </w:r>
      <w:proofErr w:type="spellStart"/>
      <w:r w:rsidRPr="004B1B42">
        <w:rPr>
          <w:sz w:val="20"/>
          <w:szCs w:val="20"/>
        </w:rPr>
        <w:t>Reisel</w:t>
      </w:r>
      <w:proofErr w:type="spellEnd"/>
      <w:proofErr w:type="gramStart"/>
      <w:r w:rsidRPr="004B1B42">
        <w:rPr>
          <w:sz w:val="20"/>
          <w:szCs w:val="20"/>
        </w:rPr>
        <w:t>,  What</w:t>
      </w:r>
      <w:proofErr w:type="gramEnd"/>
      <w:r w:rsidRPr="004B1B42">
        <w:rPr>
          <w:sz w:val="20"/>
          <w:szCs w:val="20"/>
        </w:rPr>
        <w:t xml:space="preserve"> Is Academic Momentum? And Does It Matter? </w:t>
      </w:r>
      <w:r w:rsidRPr="004B1B42">
        <w:rPr>
          <w:i/>
          <w:sz w:val="20"/>
          <w:szCs w:val="20"/>
        </w:rPr>
        <w:t>Educational Evaluation and Policy Analysis</w:t>
      </w:r>
      <w:r w:rsidRPr="004B1B42">
        <w:rPr>
          <w:sz w:val="20"/>
          <w:szCs w:val="20"/>
        </w:rPr>
        <w:t>, 34(1), 27-44, 2012</w:t>
      </w:r>
      <w:r>
        <w:rPr>
          <w:sz w:val="20"/>
          <w:szCs w:val="20"/>
        </w:rPr>
        <w:t xml:space="preserve">. </w:t>
      </w:r>
      <w:r w:rsidRPr="004B1B42">
        <w:rPr>
          <w:sz w:val="20"/>
          <w:szCs w:val="20"/>
        </w:rPr>
        <w:t xml:space="preserve">On the correlation between early entry into a program of study and completion or transfer, see: </w:t>
      </w:r>
      <w:r>
        <w:rPr>
          <w:sz w:val="20"/>
          <w:szCs w:val="20"/>
        </w:rPr>
        <w:t xml:space="preserve">Davis </w:t>
      </w:r>
      <w:r w:rsidRPr="004B1B42">
        <w:rPr>
          <w:sz w:val="20"/>
          <w:szCs w:val="20"/>
        </w:rPr>
        <w:t>Jenkins</w:t>
      </w:r>
      <w:r>
        <w:rPr>
          <w:sz w:val="20"/>
          <w:szCs w:val="20"/>
        </w:rPr>
        <w:t xml:space="preserve"> and Sun-Woo</w:t>
      </w:r>
      <w:r w:rsidRPr="004B1B42">
        <w:rPr>
          <w:sz w:val="20"/>
          <w:szCs w:val="20"/>
        </w:rPr>
        <w:t xml:space="preserve"> Cho, Get With the Program…And Finish It: Building Guided Pathways to Accelerate Student Learning </w:t>
      </w:r>
      <w:proofErr w:type="gramStart"/>
      <w:r w:rsidRPr="004B1B42">
        <w:rPr>
          <w:sz w:val="20"/>
          <w:szCs w:val="20"/>
        </w:rPr>
        <w:t>And</w:t>
      </w:r>
      <w:proofErr w:type="gramEnd"/>
      <w:r w:rsidRPr="004B1B42">
        <w:rPr>
          <w:sz w:val="20"/>
          <w:szCs w:val="20"/>
        </w:rPr>
        <w:t xml:space="preserve"> Success. In B.C. Phillips, &amp; J.E. Horowitz, Eds., </w:t>
      </w:r>
      <w:r w:rsidRPr="004B1B42">
        <w:rPr>
          <w:i/>
          <w:sz w:val="20"/>
          <w:szCs w:val="20"/>
        </w:rPr>
        <w:t>New Directions for Community Colleges.</w:t>
      </w:r>
      <w:r w:rsidRPr="004B1B42">
        <w:rPr>
          <w:sz w:val="20"/>
          <w:szCs w:val="20"/>
        </w:rPr>
        <w:t xml:space="preserve"> (Special Issue: The College Completion Agenda: Practical Approaches for Reaching the Big Goal.) San Francisco, CA:</w:t>
      </w:r>
      <w:r>
        <w:rPr>
          <w:sz w:val="20"/>
          <w:szCs w:val="20"/>
        </w:rPr>
        <w:t xml:space="preserve"> </w:t>
      </w:r>
      <w:proofErr w:type="spellStart"/>
      <w:r>
        <w:rPr>
          <w:sz w:val="20"/>
          <w:szCs w:val="20"/>
        </w:rPr>
        <w:t>Jossey</w:t>
      </w:r>
      <w:proofErr w:type="spellEnd"/>
      <w:r>
        <w:rPr>
          <w:sz w:val="20"/>
          <w:szCs w:val="20"/>
        </w:rPr>
        <w:t>-Bass. 2013(164): 27-35.</w:t>
      </w:r>
    </w:p>
  </w:endnote>
  <w:endnote w:id="2">
    <w:p w14:paraId="421F7CC5" w14:textId="4B8E0B15" w:rsidR="00160606" w:rsidRDefault="00160606" w:rsidP="001D62E6">
      <w:pPr>
        <w:pStyle w:val="EndnoteText"/>
      </w:pPr>
      <w:r>
        <w:rPr>
          <w:rStyle w:val="EndnoteReference"/>
        </w:rPr>
        <w:endnoteRef/>
      </w:r>
      <w:r>
        <w:t xml:space="preserve"> </w:t>
      </w:r>
      <w:r w:rsidRPr="0068418F">
        <w:t>On the correlation between completing college-level math and English and degree completion</w:t>
      </w:r>
      <w:r>
        <w:t>,</w:t>
      </w:r>
      <w:r w:rsidRPr="0068418F">
        <w:t xml:space="preserve"> see Juan Carlos Calcagno, Peter </w:t>
      </w:r>
      <w:proofErr w:type="spellStart"/>
      <w:r w:rsidRPr="0068418F">
        <w:t>Crosta</w:t>
      </w:r>
      <w:proofErr w:type="spellEnd"/>
      <w:r w:rsidRPr="0068418F">
        <w:t>, Thomas R. Bailey, &amp; Davis Jenkins.. Does Age of Entrance Affect Community College Completion Probabilities? Evidence from a Discrete-Time Hazard Model</w:t>
      </w:r>
      <w:r w:rsidRPr="0068418F">
        <w:rPr>
          <w:i/>
        </w:rPr>
        <w:t>. Educational Evaluation and Policy Analysis. 22</w:t>
      </w:r>
      <w:r w:rsidRPr="0068418F">
        <w:t>(3) (September), 20</w:t>
      </w:r>
      <w:r w:rsidRPr="00C60B02">
        <w:rPr>
          <w:color w:val="000000" w:themeColor="text1"/>
        </w:rPr>
        <w:t xml:space="preserve">07. </w:t>
      </w:r>
      <w:hyperlink r:id="rId1" w:history="1">
        <w:r w:rsidRPr="00C60B02">
          <w:rPr>
            <w:rStyle w:val="Hyperlink"/>
            <w:color w:val="000000" w:themeColor="text1"/>
          </w:rPr>
          <w:t>http://ccrc.tc.columbia.edu/publications/age-of-entrance-completion-probabilities.html</w:t>
        </w:r>
      </w:hyperlink>
      <w:r w:rsidRPr="00C60B02">
        <w:rPr>
          <w:color w:val="000000" w:themeColor="text1"/>
        </w:rPr>
        <w:t>.</w:t>
      </w:r>
    </w:p>
    <w:p w14:paraId="4D027286" w14:textId="77777777" w:rsidR="00160606" w:rsidRDefault="00160606" w:rsidP="001D62E6">
      <w:pPr>
        <w:pStyle w:val="EndnoteText"/>
      </w:pPr>
    </w:p>
  </w:endnote>
  <w:endnote w:id="3">
    <w:p w14:paraId="71F05A2A" w14:textId="0B41A056" w:rsidR="00160606" w:rsidRDefault="00160606">
      <w:pPr>
        <w:pStyle w:val="EndnoteText"/>
      </w:pPr>
      <w:r>
        <w:rPr>
          <w:rStyle w:val="EndnoteReference"/>
        </w:rPr>
        <w:endnoteRef/>
      </w:r>
      <w:r>
        <w:t xml:space="preserve"> On the importance for completion of enrollment continuity, see</w:t>
      </w:r>
      <w:r w:rsidRPr="00216A87">
        <w:t xml:space="preserve"> Peter M. </w:t>
      </w:r>
      <w:proofErr w:type="spellStart"/>
      <w:r w:rsidRPr="00216A87">
        <w:t>Crosta</w:t>
      </w:r>
      <w:proofErr w:type="spellEnd"/>
      <w:r w:rsidRPr="00216A87">
        <w:t>, Intensity and Attachment: How the Chaotic Enrollment Patterns of Community College Students Affect Educational Outco</w:t>
      </w:r>
      <w:r>
        <w:t xml:space="preserve">mes, </w:t>
      </w:r>
      <w:r w:rsidRPr="00216A87">
        <w:rPr>
          <w:i/>
        </w:rPr>
        <w:t xml:space="preserve">Community College Review, </w:t>
      </w:r>
      <w:r>
        <w:rPr>
          <w:i/>
        </w:rPr>
        <w:t>42</w:t>
      </w:r>
      <w:r w:rsidRPr="00216A87">
        <w:t>(2)</w:t>
      </w:r>
      <w:r>
        <w:rPr>
          <w:i/>
        </w:rPr>
        <w:t xml:space="preserve"> </w:t>
      </w:r>
      <w:r>
        <w:t>(April 2014) 118-142.</w:t>
      </w:r>
    </w:p>
    <w:p w14:paraId="2CBFF525" w14:textId="77777777" w:rsidR="00160606" w:rsidRDefault="00160606">
      <w:pPr>
        <w:pStyle w:val="EndnoteText"/>
      </w:pPr>
      <w:r>
        <w:t xml:space="preserve"> </w:t>
      </w:r>
    </w:p>
  </w:endnote>
  <w:endnote w:id="4">
    <w:p w14:paraId="5B2C57E5" w14:textId="77777777" w:rsidR="00160606" w:rsidRDefault="00160606">
      <w:pPr>
        <w:pStyle w:val="EndnoteText"/>
      </w:pPr>
      <w:r>
        <w:rPr>
          <w:rStyle w:val="EndnoteReference"/>
        </w:rPr>
        <w:endnoteRef/>
      </w:r>
      <w:r>
        <w:t xml:space="preserve"> On the correlation between course completion rates and completion, s</w:t>
      </w:r>
      <w:r w:rsidRPr="00C73F87">
        <w:t xml:space="preserve">ee Matthew </w:t>
      </w:r>
      <w:proofErr w:type="spellStart"/>
      <w:r w:rsidRPr="00C73F87">
        <w:t>Zeidenberg</w:t>
      </w:r>
      <w:proofErr w:type="spellEnd"/>
      <w:r w:rsidRPr="00C73F87">
        <w:t xml:space="preserve">, Davis Jenkins, &amp; Marc Scott, </w:t>
      </w:r>
      <w:r w:rsidRPr="00C60B02">
        <w:rPr>
          <w:i/>
        </w:rPr>
        <w:t>Not Just Math and English: Courses That Pose Obstacles to Community College Completion</w:t>
      </w:r>
      <w:r w:rsidRPr="00C73F87">
        <w:t>. (CCRC Working Paper No. 52). New York: Community College Research Center, Teachers College, Columbia University (November), 2012.</w:t>
      </w:r>
    </w:p>
    <w:p w14:paraId="4F34C2A8" w14:textId="77777777" w:rsidR="00160606" w:rsidRDefault="0016060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0DC4" w14:textId="2E6D8E4D" w:rsidR="00160606" w:rsidRPr="00BC30BC" w:rsidRDefault="00160606">
    <w:pPr>
      <w:pStyle w:val="Footer"/>
      <w:rPr>
        <w:rFonts w:ascii="Arial" w:hAnsi="Arial" w:cs="Arial"/>
      </w:rPr>
    </w:pPr>
    <w:r w:rsidRPr="00BC30BC">
      <w:rPr>
        <w:rFonts w:ascii="Arial" w:hAnsi="Arial" w:cs="Arial"/>
      </w:rPr>
      <w:ptab w:relativeTo="margin" w:alignment="center" w:leader="none"/>
    </w:r>
    <w:r w:rsidRPr="00BC30BC">
      <w:rPr>
        <w:rFonts w:ascii="Arial" w:hAnsi="Arial" w:cs="Arial"/>
      </w:rPr>
      <w:fldChar w:fldCharType="begin"/>
    </w:r>
    <w:r w:rsidRPr="00BC30BC">
      <w:rPr>
        <w:rFonts w:ascii="Arial" w:hAnsi="Arial" w:cs="Arial"/>
      </w:rPr>
      <w:instrText xml:space="preserve"> PAGE   \* MERGEFORMAT </w:instrText>
    </w:r>
    <w:r w:rsidRPr="00BC30BC">
      <w:rPr>
        <w:rFonts w:ascii="Arial" w:hAnsi="Arial" w:cs="Arial"/>
      </w:rPr>
      <w:fldChar w:fldCharType="separate"/>
    </w:r>
    <w:r w:rsidR="00ED58F2">
      <w:rPr>
        <w:rFonts w:ascii="Arial" w:hAnsi="Arial" w:cs="Arial"/>
        <w:noProof/>
      </w:rPr>
      <w:t>5</w:t>
    </w:r>
    <w:r w:rsidRPr="00BC30BC">
      <w:rPr>
        <w:rFonts w:ascii="Arial" w:hAnsi="Arial" w:cs="Arial"/>
        <w:noProof/>
      </w:rPr>
      <w:fldChar w:fldCharType="end"/>
    </w:r>
    <w:r w:rsidRPr="00BC30BC">
      <w:rPr>
        <w:rFonts w:ascii="Arial" w:hAnsi="Arial" w:cs="Arial"/>
      </w:rPr>
      <w:ptab w:relativeTo="margin" w:alignment="right" w:leader="none"/>
    </w:r>
    <w:r w:rsidR="00082596">
      <w:rPr>
        <w:rFonts w:ascii="Arial" w:hAnsi="Arial" w:cs="Arial"/>
      </w:rPr>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FC8F" w14:textId="77777777" w:rsidR="00D226E0" w:rsidRDefault="00D226E0" w:rsidP="00BD692E">
      <w:pPr>
        <w:spacing w:after="0" w:line="240" w:lineRule="auto"/>
      </w:pPr>
      <w:r>
        <w:separator/>
      </w:r>
    </w:p>
  </w:footnote>
  <w:footnote w:type="continuationSeparator" w:id="0">
    <w:p w14:paraId="408E342B" w14:textId="77777777" w:rsidR="00D226E0" w:rsidRDefault="00D226E0" w:rsidP="00BD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53E5" w14:textId="62BC54F5" w:rsidR="00160606" w:rsidRDefault="00160606" w:rsidP="005928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164CD"/>
    <w:multiLevelType w:val="hybridMultilevel"/>
    <w:tmpl w:val="0AF83104"/>
    <w:lvl w:ilvl="0" w:tplc="F6CA6E8A">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D280D"/>
    <w:multiLevelType w:val="hybridMultilevel"/>
    <w:tmpl w:val="8540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65F46"/>
    <w:multiLevelType w:val="hybridMultilevel"/>
    <w:tmpl w:val="B5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4462"/>
    <w:multiLevelType w:val="hybridMultilevel"/>
    <w:tmpl w:val="F3CA2140"/>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5" w15:restartNumberingAfterBreak="0">
    <w:nsid w:val="1E015015"/>
    <w:multiLevelType w:val="hybridMultilevel"/>
    <w:tmpl w:val="E3888D34"/>
    <w:lvl w:ilvl="0" w:tplc="6770901A">
      <w:start w:val="1"/>
      <w:numFmt w:val="lowerLetter"/>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25EAC"/>
    <w:multiLevelType w:val="hybridMultilevel"/>
    <w:tmpl w:val="9D9036DA"/>
    <w:lvl w:ilvl="0" w:tplc="6E4239DA">
      <w:start w:val="1"/>
      <w:numFmt w:val="decimal"/>
      <w:lvlText w:val="%1)"/>
      <w:lvlJc w:val="left"/>
      <w:pPr>
        <w:ind w:left="720" w:hanging="360"/>
      </w:pPr>
      <w:rPr>
        <w:rFonts w:asciiTheme="minorHAnsi" w:eastAsiaTheme="minorHAnsi" w:hAnsiTheme="minorHAnsi" w:cstheme="minorBidi"/>
      </w:rPr>
    </w:lvl>
    <w:lvl w:ilvl="1" w:tplc="9F0E4FF2">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A5EA8"/>
    <w:multiLevelType w:val="hybridMultilevel"/>
    <w:tmpl w:val="4FA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435E3"/>
    <w:multiLevelType w:val="hybridMultilevel"/>
    <w:tmpl w:val="CF96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615C9"/>
    <w:multiLevelType w:val="hybridMultilevel"/>
    <w:tmpl w:val="C0F27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005F0"/>
    <w:multiLevelType w:val="hybridMultilevel"/>
    <w:tmpl w:val="DCA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6607"/>
    <w:multiLevelType w:val="hybridMultilevel"/>
    <w:tmpl w:val="E7706B5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660943B4"/>
    <w:multiLevelType w:val="hybridMultilevel"/>
    <w:tmpl w:val="4B6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420A5"/>
    <w:multiLevelType w:val="hybridMultilevel"/>
    <w:tmpl w:val="277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30951"/>
    <w:multiLevelType w:val="hybridMultilevel"/>
    <w:tmpl w:val="338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9"/>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0"/>
  </w:num>
  <w:num w:numId="10">
    <w:abstractNumId w:val="6"/>
  </w:num>
  <w:num w:numId="11">
    <w:abstractNumId w:val="8"/>
  </w:num>
  <w:num w:numId="12">
    <w:abstractNumId w:val="4"/>
  </w:num>
  <w:num w:numId="13">
    <w:abstractNumId w:val="12"/>
  </w:num>
  <w:num w:numId="14">
    <w:abstractNumId w:val="1"/>
  </w:num>
  <w:num w:numId="15">
    <w:abstractNumId w:val="13"/>
  </w:num>
  <w:num w:numId="16">
    <w:abstractNumId w:val="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3B"/>
    <w:rsid w:val="00000D7A"/>
    <w:rsid w:val="00000F7B"/>
    <w:rsid w:val="0000331A"/>
    <w:rsid w:val="00022999"/>
    <w:rsid w:val="00023027"/>
    <w:rsid w:val="000237FF"/>
    <w:rsid w:val="00023956"/>
    <w:rsid w:val="00024B01"/>
    <w:rsid w:val="0003005B"/>
    <w:rsid w:val="0003327C"/>
    <w:rsid w:val="00033393"/>
    <w:rsid w:val="00036971"/>
    <w:rsid w:val="000414DB"/>
    <w:rsid w:val="00044736"/>
    <w:rsid w:val="00046D4D"/>
    <w:rsid w:val="00050097"/>
    <w:rsid w:val="00051941"/>
    <w:rsid w:val="000554FD"/>
    <w:rsid w:val="0005706E"/>
    <w:rsid w:val="00060C7C"/>
    <w:rsid w:val="00074E9A"/>
    <w:rsid w:val="00076EA7"/>
    <w:rsid w:val="000808EE"/>
    <w:rsid w:val="000816E5"/>
    <w:rsid w:val="0008182F"/>
    <w:rsid w:val="00081A50"/>
    <w:rsid w:val="00082596"/>
    <w:rsid w:val="00091842"/>
    <w:rsid w:val="0009544C"/>
    <w:rsid w:val="00097F3F"/>
    <w:rsid w:val="000A1D21"/>
    <w:rsid w:val="000A23EB"/>
    <w:rsid w:val="000A2FDC"/>
    <w:rsid w:val="000A793D"/>
    <w:rsid w:val="000B5E9C"/>
    <w:rsid w:val="000C6A84"/>
    <w:rsid w:val="000C7E30"/>
    <w:rsid w:val="000D402A"/>
    <w:rsid w:val="000D4A45"/>
    <w:rsid w:val="000E0718"/>
    <w:rsid w:val="000E291C"/>
    <w:rsid w:val="000E49E2"/>
    <w:rsid w:val="000E4D83"/>
    <w:rsid w:val="000F5F62"/>
    <w:rsid w:val="00100AEF"/>
    <w:rsid w:val="00106307"/>
    <w:rsid w:val="00111D7F"/>
    <w:rsid w:val="001131CC"/>
    <w:rsid w:val="0011588A"/>
    <w:rsid w:val="001212EB"/>
    <w:rsid w:val="00121BE4"/>
    <w:rsid w:val="001238B5"/>
    <w:rsid w:val="00125530"/>
    <w:rsid w:val="001315E8"/>
    <w:rsid w:val="0013408C"/>
    <w:rsid w:val="001412E7"/>
    <w:rsid w:val="00143369"/>
    <w:rsid w:val="0014345E"/>
    <w:rsid w:val="00147BB8"/>
    <w:rsid w:val="001526D0"/>
    <w:rsid w:val="001549BC"/>
    <w:rsid w:val="00160606"/>
    <w:rsid w:val="00163092"/>
    <w:rsid w:val="00165DBF"/>
    <w:rsid w:val="0017185F"/>
    <w:rsid w:val="001822DA"/>
    <w:rsid w:val="00185BB8"/>
    <w:rsid w:val="00185C61"/>
    <w:rsid w:val="00190F42"/>
    <w:rsid w:val="00195104"/>
    <w:rsid w:val="001956CF"/>
    <w:rsid w:val="001970BA"/>
    <w:rsid w:val="001A2F88"/>
    <w:rsid w:val="001A65D7"/>
    <w:rsid w:val="001B0ABC"/>
    <w:rsid w:val="001B1138"/>
    <w:rsid w:val="001B404E"/>
    <w:rsid w:val="001B50DB"/>
    <w:rsid w:val="001C1737"/>
    <w:rsid w:val="001C72E5"/>
    <w:rsid w:val="001D2C9F"/>
    <w:rsid w:val="001D62E6"/>
    <w:rsid w:val="001D68FD"/>
    <w:rsid w:val="001D7104"/>
    <w:rsid w:val="001E1456"/>
    <w:rsid w:val="001E21B4"/>
    <w:rsid w:val="001E56D4"/>
    <w:rsid w:val="001F142B"/>
    <w:rsid w:val="001F7A3D"/>
    <w:rsid w:val="00206B23"/>
    <w:rsid w:val="00206B83"/>
    <w:rsid w:val="002106F8"/>
    <w:rsid w:val="00214785"/>
    <w:rsid w:val="00216A87"/>
    <w:rsid w:val="00216D26"/>
    <w:rsid w:val="00220BA2"/>
    <w:rsid w:val="00231651"/>
    <w:rsid w:val="002374C2"/>
    <w:rsid w:val="0024264D"/>
    <w:rsid w:val="002437F4"/>
    <w:rsid w:val="002465A7"/>
    <w:rsid w:val="0024788A"/>
    <w:rsid w:val="00256B32"/>
    <w:rsid w:val="002611D2"/>
    <w:rsid w:val="00266A3D"/>
    <w:rsid w:val="002707AE"/>
    <w:rsid w:val="002757F1"/>
    <w:rsid w:val="00276795"/>
    <w:rsid w:val="002831F2"/>
    <w:rsid w:val="00285151"/>
    <w:rsid w:val="00285CCE"/>
    <w:rsid w:val="002A71E2"/>
    <w:rsid w:val="002B48EF"/>
    <w:rsid w:val="002B65BD"/>
    <w:rsid w:val="002B740B"/>
    <w:rsid w:val="002C44C8"/>
    <w:rsid w:val="002D3A2F"/>
    <w:rsid w:val="002E1ACF"/>
    <w:rsid w:val="002E631D"/>
    <w:rsid w:val="002F167D"/>
    <w:rsid w:val="002F4322"/>
    <w:rsid w:val="002F4428"/>
    <w:rsid w:val="002F4FE4"/>
    <w:rsid w:val="00301764"/>
    <w:rsid w:val="003107BE"/>
    <w:rsid w:val="003203BC"/>
    <w:rsid w:val="0032557D"/>
    <w:rsid w:val="00327A5B"/>
    <w:rsid w:val="003348B5"/>
    <w:rsid w:val="003502ED"/>
    <w:rsid w:val="00352098"/>
    <w:rsid w:val="00360E0A"/>
    <w:rsid w:val="003623DC"/>
    <w:rsid w:val="00363840"/>
    <w:rsid w:val="00376272"/>
    <w:rsid w:val="00376BAE"/>
    <w:rsid w:val="003A6AB4"/>
    <w:rsid w:val="003B0CAD"/>
    <w:rsid w:val="003D63FE"/>
    <w:rsid w:val="003E11DF"/>
    <w:rsid w:val="003E17E9"/>
    <w:rsid w:val="003E1DC2"/>
    <w:rsid w:val="003F1734"/>
    <w:rsid w:val="003F262F"/>
    <w:rsid w:val="003F3540"/>
    <w:rsid w:val="003F68D4"/>
    <w:rsid w:val="0041188C"/>
    <w:rsid w:val="0041199E"/>
    <w:rsid w:val="0041282D"/>
    <w:rsid w:val="004221CC"/>
    <w:rsid w:val="004313B8"/>
    <w:rsid w:val="004322FD"/>
    <w:rsid w:val="00443387"/>
    <w:rsid w:val="004471B3"/>
    <w:rsid w:val="004471FC"/>
    <w:rsid w:val="004537EE"/>
    <w:rsid w:val="004559E3"/>
    <w:rsid w:val="0046301F"/>
    <w:rsid w:val="00477060"/>
    <w:rsid w:val="00483BA0"/>
    <w:rsid w:val="00485748"/>
    <w:rsid w:val="004913C2"/>
    <w:rsid w:val="0049223E"/>
    <w:rsid w:val="004A75DE"/>
    <w:rsid w:val="004B1B42"/>
    <w:rsid w:val="004C67C4"/>
    <w:rsid w:val="004D3625"/>
    <w:rsid w:val="004D3891"/>
    <w:rsid w:val="004D73FF"/>
    <w:rsid w:val="004E2F83"/>
    <w:rsid w:val="004E503A"/>
    <w:rsid w:val="004E5AC4"/>
    <w:rsid w:val="004E5DA1"/>
    <w:rsid w:val="004F54FD"/>
    <w:rsid w:val="00503307"/>
    <w:rsid w:val="00504590"/>
    <w:rsid w:val="005121E7"/>
    <w:rsid w:val="00530537"/>
    <w:rsid w:val="0053128D"/>
    <w:rsid w:val="00535518"/>
    <w:rsid w:val="00536AF8"/>
    <w:rsid w:val="005402FD"/>
    <w:rsid w:val="00540CC0"/>
    <w:rsid w:val="00541DA3"/>
    <w:rsid w:val="005425B1"/>
    <w:rsid w:val="00543BEC"/>
    <w:rsid w:val="00544721"/>
    <w:rsid w:val="00544C0B"/>
    <w:rsid w:val="00560084"/>
    <w:rsid w:val="00563439"/>
    <w:rsid w:val="005768E4"/>
    <w:rsid w:val="005928B2"/>
    <w:rsid w:val="00593ADD"/>
    <w:rsid w:val="00594BFF"/>
    <w:rsid w:val="005A14CD"/>
    <w:rsid w:val="005A3E2A"/>
    <w:rsid w:val="005A7429"/>
    <w:rsid w:val="005B12B9"/>
    <w:rsid w:val="005B499E"/>
    <w:rsid w:val="005B6D32"/>
    <w:rsid w:val="005C5F46"/>
    <w:rsid w:val="005C7C3D"/>
    <w:rsid w:val="005D0065"/>
    <w:rsid w:val="005D30F5"/>
    <w:rsid w:val="005D4A26"/>
    <w:rsid w:val="005D53BD"/>
    <w:rsid w:val="005E0D26"/>
    <w:rsid w:val="005E13B3"/>
    <w:rsid w:val="005F6548"/>
    <w:rsid w:val="00600741"/>
    <w:rsid w:val="00602A73"/>
    <w:rsid w:val="00607ABA"/>
    <w:rsid w:val="00610418"/>
    <w:rsid w:val="0061292B"/>
    <w:rsid w:val="00613F09"/>
    <w:rsid w:val="0062146D"/>
    <w:rsid w:val="006355B7"/>
    <w:rsid w:val="00640ABD"/>
    <w:rsid w:val="00645134"/>
    <w:rsid w:val="006558AD"/>
    <w:rsid w:val="00655B96"/>
    <w:rsid w:val="00665189"/>
    <w:rsid w:val="0066652E"/>
    <w:rsid w:val="006701BA"/>
    <w:rsid w:val="00671237"/>
    <w:rsid w:val="006733F7"/>
    <w:rsid w:val="006772FD"/>
    <w:rsid w:val="0068418F"/>
    <w:rsid w:val="006844B3"/>
    <w:rsid w:val="00692FD9"/>
    <w:rsid w:val="00694FBE"/>
    <w:rsid w:val="006A17A0"/>
    <w:rsid w:val="006A4A3E"/>
    <w:rsid w:val="006A5471"/>
    <w:rsid w:val="006A5EF7"/>
    <w:rsid w:val="006C413A"/>
    <w:rsid w:val="006C607C"/>
    <w:rsid w:val="006C76B0"/>
    <w:rsid w:val="006D2DAA"/>
    <w:rsid w:val="006E259F"/>
    <w:rsid w:val="006E2776"/>
    <w:rsid w:val="006F29B0"/>
    <w:rsid w:val="006F569A"/>
    <w:rsid w:val="006F741C"/>
    <w:rsid w:val="00700A22"/>
    <w:rsid w:val="00710E57"/>
    <w:rsid w:val="007112A0"/>
    <w:rsid w:val="00715117"/>
    <w:rsid w:val="00717E7D"/>
    <w:rsid w:val="00720E5D"/>
    <w:rsid w:val="00726E50"/>
    <w:rsid w:val="00727AD1"/>
    <w:rsid w:val="00727D9F"/>
    <w:rsid w:val="00753736"/>
    <w:rsid w:val="00774004"/>
    <w:rsid w:val="00785139"/>
    <w:rsid w:val="007C25A7"/>
    <w:rsid w:val="007C40FE"/>
    <w:rsid w:val="007C589B"/>
    <w:rsid w:val="007C6CEE"/>
    <w:rsid w:val="007D1879"/>
    <w:rsid w:val="007D5468"/>
    <w:rsid w:val="007D65F9"/>
    <w:rsid w:val="007F2157"/>
    <w:rsid w:val="0080308B"/>
    <w:rsid w:val="00811400"/>
    <w:rsid w:val="00811A0A"/>
    <w:rsid w:val="008123B0"/>
    <w:rsid w:val="008142B6"/>
    <w:rsid w:val="00821744"/>
    <w:rsid w:val="00827B4E"/>
    <w:rsid w:val="00830E09"/>
    <w:rsid w:val="008353BD"/>
    <w:rsid w:val="008403FE"/>
    <w:rsid w:val="008423FF"/>
    <w:rsid w:val="00843165"/>
    <w:rsid w:val="00845CCD"/>
    <w:rsid w:val="008507A3"/>
    <w:rsid w:val="00871F25"/>
    <w:rsid w:val="00882F61"/>
    <w:rsid w:val="008951E5"/>
    <w:rsid w:val="0089548C"/>
    <w:rsid w:val="00895C7B"/>
    <w:rsid w:val="008A4C2A"/>
    <w:rsid w:val="008A57F6"/>
    <w:rsid w:val="008B1CF9"/>
    <w:rsid w:val="008B26CD"/>
    <w:rsid w:val="008B5386"/>
    <w:rsid w:val="008B642F"/>
    <w:rsid w:val="008E0EAB"/>
    <w:rsid w:val="008F1538"/>
    <w:rsid w:val="008F1962"/>
    <w:rsid w:val="008F301D"/>
    <w:rsid w:val="008F697B"/>
    <w:rsid w:val="008F7BAE"/>
    <w:rsid w:val="00910FBD"/>
    <w:rsid w:val="00913178"/>
    <w:rsid w:val="00915247"/>
    <w:rsid w:val="00930599"/>
    <w:rsid w:val="00930B85"/>
    <w:rsid w:val="00935D58"/>
    <w:rsid w:val="00942CFC"/>
    <w:rsid w:val="009527F6"/>
    <w:rsid w:val="00954F5C"/>
    <w:rsid w:val="00956DBF"/>
    <w:rsid w:val="009619C2"/>
    <w:rsid w:val="009662DD"/>
    <w:rsid w:val="00970CE9"/>
    <w:rsid w:val="00980C6E"/>
    <w:rsid w:val="00982D21"/>
    <w:rsid w:val="00982F4A"/>
    <w:rsid w:val="00983E7D"/>
    <w:rsid w:val="00987A62"/>
    <w:rsid w:val="00993CF1"/>
    <w:rsid w:val="0099490A"/>
    <w:rsid w:val="009A5E6C"/>
    <w:rsid w:val="009B350E"/>
    <w:rsid w:val="009B6B35"/>
    <w:rsid w:val="009D3914"/>
    <w:rsid w:val="009D3D0A"/>
    <w:rsid w:val="009D55D7"/>
    <w:rsid w:val="009E2882"/>
    <w:rsid w:val="009F5208"/>
    <w:rsid w:val="009F606B"/>
    <w:rsid w:val="00A041FD"/>
    <w:rsid w:val="00A04AB2"/>
    <w:rsid w:val="00A2143D"/>
    <w:rsid w:val="00A302E9"/>
    <w:rsid w:val="00A327C3"/>
    <w:rsid w:val="00A341EF"/>
    <w:rsid w:val="00A500A4"/>
    <w:rsid w:val="00A50DD4"/>
    <w:rsid w:val="00A640C1"/>
    <w:rsid w:val="00A70E68"/>
    <w:rsid w:val="00A759E4"/>
    <w:rsid w:val="00A8205F"/>
    <w:rsid w:val="00A849BB"/>
    <w:rsid w:val="00A873C5"/>
    <w:rsid w:val="00A87FE7"/>
    <w:rsid w:val="00A91A20"/>
    <w:rsid w:val="00A92108"/>
    <w:rsid w:val="00A9335B"/>
    <w:rsid w:val="00AA1B3B"/>
    <w:rsid w:val="00AA4CA5"/>
    <w:rsid w:val="00AB4587"/>
    <w:rsid w:val="00AC21C2"/>
    <w:rsid w:val="00AE237C"/>
    <w:rsid w:val="00AE53EB"/>
    <w:rsid w:val="00AF4EA8"/>
    <w:rsid w:val="00B02027"/>
    <w:rsid w:val="00B13828"/>
    <w:rsid w:val="00B16551"/>
    <w:rsid w:val="00B234CF"/>
    <w:rsid w:val="00B31DDF"/>
    <w:rsid w:val="00B32BC8"/>
    <w:rsid w:val="00B371B5"/>
    <w:rsid w:val="00B454AB"/>
    <w:rsid w:val="00B466D0"/>
    <w:rsid w:val="00B47D01"/>
    <w:rsid w:val="00B56B30"/>
    <w:rsid w:val="00B61F36"/>
    <w:rsid w:val="00B645C4"/>
    <w:rsid w:val="00B77C06"/>
    <w:rsid w:val="00B91089"/>
    <w:rsid w:val="00BA22FB"/>
    <w:rsid w:val="00BA68C9"/>
    <w:rsid w:val="00BB2399"/>
    <w:rsid w:val="00BB2B7F"/>
    <w:rsid w:val="00BB6A3E"/>
    <w:rsid w:val="00BC27C2"/>
    <w:rsid w:val="00BC30BC"/>
    <w:rsid w:val="00BC66AC"/>
    <w:rsid w:val="00BC6C97"/>
    <w:rsid w:val="00BC7E7B"/>
    <w:rsid w:val="00BD04F7"/>
    <w:rsid w:val="00BD1E82"/>
    <w:rsid w:val="00BD42DF"/>
    <w:rsid w:val="00BD46BC"/>
    <w:rsid w:val="00BD692E"/>
    <w:rsid w:val="00BD6E2D"/>
    <w:rsid w:val="00BE6963"/>
    <w:rsid w:val="00BF1A64"/>
    <w:rsid w:val="00BF3510"/>
    <w:rsid w:val="00C0768A"/>
    <w:rsid w:val="00C078AB"/>
    <w:rsid w:val="00C07918"/>
    <w:rsid w:val="00C279E3"/>
    <w:rsid w:val="00C337BA"/>
    <w:rsid w:val="00C37A2B"/>
    <w:rsid w:val="00C4315C"/>
    <w:rsid w:val="00C56C88"/>
    <w:rsid w:val="00C60B02"/>
    <w:rsid w:val="00C616E3"/>
    <w:rsid w:val="00C70E19"/>
    <w:rsid w:val="00C71BEB"/>
    <w:rsid w:val="00C725F1"/>
    <w:rsid w:val="00C73F87"/>
    <w:rsid w:val="00C90278"/>
    <w:rsid w:val="00C911B5"/>
    <w:rsid w:val="00C97A91"/>
    <w:rsid w:val="00CA137A"/>
    <w:rsid w:val="00CA3F80"/>
    <w:rsid w:val="00CC12B4"/>
    <w:rsid w:val="00CC64A7"/>
    <w:rsid w:val="00CD35CB"/>
    <w:rsid w:val="00CE5CAE"/>
    <w:rsid w:val="00CE7C41"/>
    <w:rsid w:val="00CE7DB0"/>
    <w:rsid w:val="00CF63DD"/>
    <w:rsid w:val="00CF6ED6"/>
    <w:rsid w:val="00D0045C"/>
    <w:rsid w:val="00D13399"/>
    <w:rsid w:val="00D149AD"/>
    <w:rsid w:val="00D16C8F"/>
    <w:rsid w:val="00D226E0"/>
    <w:rsid w:val="00D22F3D"/>
    <w:rsid w:val="00D24156"/>
    <w:rsid w:val="00D27455"/>
    <w:rsid w:val="00D37571"/>
    <w:rsid w:val="00D4294D"/>
    <w:rsid w:val="00D46E0F"/>
    <w:rsid w:val="00D502E6"/>
    <w:rsid w:val="00D51C78"/>
    <w:rsid w:val="00D51E81"/>
    <w:rsid w:val="00D75728"/>
    <w:rsid w:val="00D77C91"/>
    <w:rsid w:val="00D816AA"/>
    <w:rsid w:val="00D8504F"/>
    <w:rsid w:val="00D85DA6"/>
    <w:rsid w:val="00D918A1"/>
    <w:rsid w:val="00D92568"/>
    <w:rsid w:val="00DA47D4"/>
    <w:rsid w:val="00DB29C3"/>
    <w:rsid w:val="00DB4E49"/>
    <w:rsid w:val="00DC1055"/>
    <w:rsid w:val="00DC3436"/>
    <w:rsid w:val="00DC6910"/>
    <w:rsid w:val="00DD14C5"/>
    <w:rsid w:val="00DD3FAE"/>
    <w:rsid w:val="00DE1034"/>
    <w:rsid w:val="00DE284B"/>
    <w:rsid w:val="00DF1AB8"/>
    <w:rsid w:val="00DF78F1"/>
    <w:rsid w:val="00E03A2C"/>
    <w:rsid w:val="00E2112B"/>
    <w:rsid w:val="00E21512"/>
    <w:rsid w:val="00E21FD8"/>
    <w:rsid w:val="00E24EF2"/>
    <w:rsid w:val="00E25B34"/>
    <w:rsid w:val="00E2629F"/>
    <w:rsid w:val="00E26C9C"/>
    <w:rsid w:val="00E34D6F"/>
    <w:rsid w:val="00E36292"/>
    <w:rsid w:val="00E43603"/>
    <w:rsid w:val="00E4638B"/>
    <w:rsid w:val="00E5056D"/>
    <w:rsid w:val="00E52454"/>
    <w:rsid w:val="00E529ED"/>
    <w:rsid w:val="00E53637"/>
    <w:rsid w:val="00E9169B"/>
    <w:rsid w:val="00E9435F"/>
    <w:rsid w:val="00EC7AFF"/>
    <w:rsid w:val="00ED0B86"/>
    <w:rsid w:val="00ED1718"/>
    <w:rsid w:val="00ED58F2"/>
    <w:rsid w:val="00EF0BEF"/>
    <w:rsid w:val="00EF64FC"/>
    <w:rsid w:val="00F01BE9"/>
    <w:rsid w:val="00F01F26"/>
    <w:rsid w:val="00F21E42"/>
    <w:rsid w:val="00F260B5"/>
    <w:rsid w:val="00F27147"/>
    <w:rsid w:val="00F36E1A"/>
    <w:rsid w:val="00F409EB"/>
    <w:rsid w:val="00F627BE"/>
    <w:rsid w:val="00F671C7"/>
    <w:rsid w:val="00F71DA6"/>
    <w:rsid w:val="00F833E1"/>
    <w:rsid w:val="00F87A59"/>
    <w:rsid w:val="00F90124"/>
    <w:rsid w:val="00FA1919"/>
    <w:rsid w:val="00FA443B"/>
    <w:rsid w:val="00FA5CD7"/>
    <w:rsid w:val="00FB0F99"/>
    <w:rsid w:val="00FB2A5D"/>
    <w:rsid w:val="00FB36A1"/>
    <w:rsid w:val="00FB57B7"/>
    <w:rsid w:val="00FC0CCC"/>
    <w:rsid w:val="00FC5BD4"/>
    <w:rsid w:val="00FD28F3"/>
    <w:rsid w:val="00FE0BCA"/>
    <w:rsid w:val="00FE1227"/>
    <w:rsid w:val="00FE5203"/>
    <w:rsid w:val="00FE6CBF"/>
    <w:rsid w:val="00FF0735"/>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5ADD4"/>
  <w15:docId w15:val="{746BE915-9525-4CA3-BC85-7905E8C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26"/>
    <w:pPr>
      <w:ind w:left="720"/>
      <w:contextualSpacing/>
    </w:pPr>
  </w:style>
  <w:style w:type="paragraph" w:styleId="Header">
    <w:name w:val="header"/>
    <w:basedOn w:val="Normal"/>
    <w:link w:val="HeaderChar"/>
    <w:uiPriority w:val="99"/>
    <w:unhideWhenUsed/>
    <w:rsid w:val="00BD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E"/>
  </w:style>
  <w:style w:type="paragraph" w:styleId="Footer">
    <w:name w:val="footer"/>
    <w:basedOn w:val="Normal"/>
    <w:link w:val="FooterChar"/>
    <w:uiPriority w:val="99"/>
    <w:unhideWhenUsed/>
    <w:rsid w:val="00BD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E"/>
  </w:style>
  <w:style w:type="paragraph" w:styleId="BalloonText">
    <w:name w:val="Balloon Text"/>
    <w:basedOn w:val="Normal"/>
    <w:link w:val="BalloonTextChar"/>
    <w:uiPriority w:val="99"/>
    <w:semiHidden/>
    <w:unhideWhenUsed/>
    <w:rsid w:val="00BD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92E"/>
    <w:rPr>
      <w:rFonts w:ascii="Tahoma" w:hAnsi="Tahoma" w:cs="Tahoma"/>
      <w:sz w:val="16"/>
      <w:szCs w:val="16"/>
    </w:rPr>
  </w:style>
  <w:style w:type="paragraph" w:styleId="FootnoteText">
    <w:name w:val="footnote text"/>
    <w:basedOn w:val="Normal"/>
    <w:link w:val="FootnoteTextChar"/>
    <w:uiPriority w:val="99"/>
    <w:semiHidden/>
    <w:unhideWhenUsed/>
    <w:rsid w:val="000A2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3EB"/>
    <w:rPr>
      <w:sz w:val="20"/>
      <w:szCs w:val="20"/>
    </w:rPr>
  </w:style>
  <w:style w:type="character" w:styleId="FootnoteReference">
    <w:name w:val="footnote reference"/>
    <w:basedOn w:val="DefaultParagraphFont"/>
    <w:uiPriority w:val="99"/>
    <w:semiHidden/>
    <w:unhideWhenUsed/>
    <w:rsid w:val="000A23EB"/>
    <w:rPr>
      <w:vertAlign w:val="superscript"/>
    </w:rPr>
  </w:style>
  <w:style w:type="paragraph" w:customStyle="1" w:styleId="a0">
    <w:name w:val="#."/>
    <w:basedOn w:val="Normal"/>
    <w:qFormat/>
    <w:rsid w:val="00AF4EA8"/>
    <w:pPr>
      <w:spacing w:after="0" w:line="240" w:lineRule="auto"/>
      <w:ind w:left="360" w:hanging="360"/>
    </w:pPr>
    <w:rPr>
      <w:sz w:val="24"/>
      <w:szCs w:val="24"/>
    </w:rPr>
  </w:style>
  <w:style w:type="paragraph" w:customStyle="1" w:styleId="a">
    <w:name w:val="a)"/>
    <w:basedOn w:val="ListParagraph"/>
    <w:qFormat/>
    <w:rsid w:val="00665189"/>
    <w:pPr>
      <w:numPr>
        <w:numId w:val="5"/>
      </w:numPr>
      <w:spacing w:after="0" w:line="240" w:lineRule="auto"/>
    </w:pPr>
    <w:rPr>
      <w:sz w:val="24"/>
      <w:szCs w:val="24"/>
    </w:rPr>
  </w:style>
  <w:style w:type="character" w:styleId="Hyperlink">
    <w:name w:val="Hyperlink"/>
    <w:basedOn w:val="DefaultParagraphFont"/>
    <w:uiPriority w:val="99"/>
    <w:unhideWhenUsed/>
    <w:rsid w:val="00665189"/>
    <w:rPr>
      <w:color w:val="0000FF" w:themeColor="hyperlink"/>
      <w:u w:val="single"/>
    </w:rPr>
  </w:style>
  <w:style w:type="paragraph" w:styleId="EndnoteText">
    <w:name w:val="endnote text"/>
    <w:basedOn w:val="Normal"/>
    <w:link w:val="EndnoteTextChar"/>
    <w:uiPriority w:val="99"/>
    <w:semiHidden/>
    <w:unhideWhenUsed/>
    <w:rsid w:val="001315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5E8"/>
    <w:rPr>
      <w:sz w:val="20"/>
      <w:szCs w:val="20"/>
    </w:rPr>
  </w:style>
  <w:style w:type="character" w:styleId="EndnoteReference">
    <w:name w:val="endnote reference"/>
    <w:basedOn w:val="DefaultParagraphFont"/>
    <w:uiPriority w:val="99"/>
    <w:semiHidden/>
    <w:unhideWhenUsed/>
    <w:rsid w:val="001315E8"/>
    <w:rPr>
      <w:vertAlign w:val="superscript"/>
    </w:rPr>
  </w:style>
  <w:style w:type="paragraph" w:styleId="NoSpacing">
    <w:name w:val="No Spacing"/>
    <w:uiPriority w:val="1"/>
    <w:qFormat/>
    <w:rsid w:val="003A6AB4"/>
    <w:pPr>
      <w:spacing w:after="0" w:line="240" w:lineRule="auto"/>
    </w:pPr>
  </w:style>
  <w:style w:type="table" w:styleId="TableGrid">
    <w:name w:val="Table Grid"/>
    <w:basedOn w:val="TableNormal"/>
    <w:uiPriority w:val="59"/>
    <w:rsid w:val="00A0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1">
    <w:name w:val="Table bul 1"/>
    <w:basedOn w:val="ListParagraph"/>
    <w:qFormat/>
    <w:rsid w:val="006E259F"/>
    <w:pPr>
      <w:numPr>
        <w:numId w:val="14"/>
      </w:numPr>
      <w:spacing w:after="0" w:line="240" w:lineRule="auto"/>
    </w:pPr>
  </w:style>
  <w:style w:type="paragraph" w:customStyle="1" w:styleId="Tablebul2">
    <w:name w:val="Table bul 2"/>
    <w:basedOn w:val="Tablebul1"/>
    <w:qFormat/>
    <w:rsid w:val="004559E3"/>
    <w:pPr>
      <w:ind w:left="162" w:hanging="180"/>
    </w:pPr>
  </w:style>
  <w:style w:type="character" w:styleId="CommentReference">
    <w:name w:val="annotation reference"/>
    <w:basedOn w:val="DefaultParagraphFont"/>
    <w:uiPriority w:val="99"/>
    <w:semiHidden/>
    <w:unhideWhenUsed/>
    <w:rsid w:val="00376BAE"/>
    <w:rPr>
      <w:sz w:val="18"/>
      <w:szCs w:val="18"/>
    </w:rPr>
  </w:style>
  <w:style w:type="paragraph" w:styleId="CommentText">
    <w:name w:val="annotation text"/>
    <w:basedOn w:val="Normal"/>
    <w:link w:val="CommentTextChar"/>
    <w:uiPriority w:val="99"/>
    <w:semiHidden/>
    <w:unhideWhenUsed/>
    <w:rsid w:val="00376BAE"/>
    <w:pPr>
      <w:spacing w:line="240" w:lineRule="auto"/>
    </w:pPr>
    <w:rPr>
      <w:sz w:val="24"/>
      <w:szCs w:val="24"/>
    </w:rPr>
  </w:style>
  <w:style w:type="character" w:customStyle="1" w:styleId="CommentTextChar">
    <w:name w:val="Comment Text Char"/>
    <w:basedOn w:val="DefaultParagraphFont"/>
    <w:link w:val="CommentText"/>
    <w:uiPriority w:val="99"/>
    <w:semiHidden/>
    <w:rsid w:val="00376BAE"/>
    <w:rPr>
      <w:sz w:val="24"/>
      <w:szCs w:val="24"/>
    </w:rPr>
  </w:style>
  <w:style w:type="paragraph" w:styleId="CommentSubject">
    <w:name w:val="annotation subject"/>
    <w:basedOn w:val="CommentText"/>
    <w:next w:val="CommentText"/>
    <w:link w:val="CommentSubjectChar"/>
    <w:uiPriority w:val="99"/>
    <w:semiHidden/>
    <w:unhideWhenUsed/>
    <w:rsid w:val="00376BAE"/>
    <w:rPr>
      <w:b/>
      <w:bCs/>
      <w:sz w:val="20"/>
      <w:szCs w:val="20"/>
    </w:rPr>
  </w:style>
  <w:style w:type="character" w:customStyle="1" w:styleId="CommentSubjectChar">
    <w:name w:val="Comment Subject Char"/>
    <w:basedOn w:val="CommentTextChar"/>
    <w:link w:val="CommentSubject"/>
    <w:uiPriority w:val="99"/>
    <w:semiHidden/>
    <w:rsid w:val="00376BAE"/>
    <w:rPr>
      <w:b/>
      <w:bCs/>
      <w:sz w:val="20"/>
      <w:szCs w:val="20"/>
    </w:rPr>
  </w:style>
  <w:style w:type="paragraph" w:styleId="Revision">
    <w:name w:val="Revision"/>
    <w:hidden/>
    <w:uiPriority w:val="99"/>
    <w:semiHidden/>
    <w:rsid w:val="005A7429"/>
    <w:pPr>
      <w:spacing w:after="0" w:line="240" w:lineRule="auto"/>
    </w:pPr>
  </w:style>
  <w:style w:type="paragraph" w:customStyle="1" w:styleId="Tableindent">
    <w:name w:val="Table indent"/>
    <w:basedOn w:val="Normal"/>
    <w:qFormat/>
    <w:rsid w:val="00D46E0F"/>
    <w:pPr>
      <w:spacing w:after="0" w:line="240" w:lineRule="auto"/>
      <w:ind w:left="90"/>
    </w:pPr>
  </w:style>
  <w:style w:type="character" w:styleId="FollowedHyperlink">
    <w:name w:val="FollowedHyperlink"/>
    <w:basedOn w:val="DefaultParagraphFont"/>
    <w:uiPriority w:val="99"/>
    <w:semiHidden/>
    <w:unhideWhenUsed/>
    <w:rsid w:val="00BC3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r@tc.columbi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hr@tc.columbi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hr@tc.columbia.edu" TargetMode="External"/><Relationship Id="rId4" Type="http://schemas.openxmlformats.org/officeDocument/2006/relationships/webSettings" Target="webSettings.xml"/><Relationship Id="rId9" Type="http://schemas.openxmlformats.org/officeDocument/2006/relationships/hyperlink" Target="mailto:lahr@tc.columbia.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ccrc.tc.columbia.edu/publications/age-of-entrance-completion-prob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gretchen Schmidt</cp:lastModifiedBy>
  <cp:revision>2</cp:revision>
  <cp:lastPrinted>2015-09-11T00:38:00Z</cp:lastPrinted>
  <dcterms:created xsi:type="dcterms:W3CDTF">2016-02-17T01:34:00Z</dcterms:created>
  <dcterms:modified xsi:type="dcterms:W3CDTF">2016-02-17T01:34:00Z</dcterms:modified>
</cp:coreProperties>
</file>